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32C8" w14:textId="76951090" w:rsidR="001C49C0" w:rsidRDefault="001A57A9" w:rsidP="00CC42DF">
      <w:pPr>
        <w:jc w:val="center"/>
        <w:rPr>
          <w:rFonts w:ascii="Informal Roman" w:hAnsi="Informal Roman" w:cs="Times New Roman"/>
          <w:sz w:val="72"/>
          <w:szCs w:val="72"/>
        </w:rPr>
      </w:pPr>
      <w:r>
        <w:rPr>
          <w:rFonts w:ascii="Informal Roman" w:hAnsi="Informal Roman" w:cs="Times New Roman"/>
          <w:sz w:val="72"/>
          <w:szCs w:val="72"/>
        </w:rPr>
        <w:t>Proračun u malom za 202</w:t>
      </w:r>
      <w:r w:rsidR="00957FF9">
        <w:rPr>
          <w:rFonts w:ascii="Informal Roman" w:hAnsi="Informal Roman" w:cs="Times New Roman"/>
          <w:sz w:val="72"/>
          <w:szCs w:val="72"/>
        </w:rPr>
        <w:t>5</w:t>
      </w:r>
      <w:r w:rsidR="00CC42DF" w:rsidRPr="001C49C0">
        <w:rPr>
          <w:rFonts w:ascii="Informal Roman" w:hAnsi="Informal Roman" w:cs="Times New Roman"/>
          <w:sz w:val="72"/>
          <w:szCs w:val="72"/>
        </w:rPr>
        <w:t>. godinu</w:t>
      </w:r>
      <w:r w:rsidR="001C49C0">
        <w:rPr>
          <w:noProof/>
          <w:lang w:eastAsia="hr-HR"/>
        </w:rPr>
        <w:drawing>
          <wp:inline distT="0" distB="0" distL="0" distR="0" wp14:anchorId="61E2EFBC" wp14:editId="5A13E247">
            <wp:extent cx="1704975" cy="1962150"/>
            <wp:effectExtent l="0" t="0" r="0" b="0"/>
            <wp:docPr id="27" name="Slika 27" descr="Slikovni rezultat za opÄina strizivojn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opÄina strizivojna 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06FB" w14:textId="77777777" w:rsidR="00CC42DF" w:rsidRPr="001C49C0" w:rsidRDefault="00CC42DF" w:rsidP="00CC42DF">
      <w:pPr>
        <w:jc w:val="center"/>
        <w:rPr>
          <w:rFonts w:ascii="Informal Roman" w:hAnsi="Informal Roman" w:cs="Times New Roman"/>
          <w:sz w:val="72"/>
          <w:szCs w:val="72"/>
        </w:rPr>
      </w:pPr>
      <w:r w:rsidRPr="001C49C0">
        <w:rPr>
          <w:rFonts w:ascii="Informal Roman" w:hAnsi="Informal Roman" w:cs="Times New Roman"/>
          <w:sz w:val="72"/>
          <w:szCs w:val="72"/>
        </w:rPr>
        <w:t>- vodič za građane</w:t>
      </w:r>
    </w:p>
    <w:p w14:paraId="26A0D3B4" w14:textId="3B7F7D85" w:rsidR="00CE63B0" w:rsidRDefault="00600B96" w:rsidP="00CC42DF">
      <w:pPr>
        <w:jc w:val="both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lastRenderedPageBreak/>
        <w:t xml:space="preserve"> </w:t>
      </w:r>
      <w:r w:rsidR="001C49C0">
        <w:rPr>
          <w:noProof/>
          <w:lang w:eastAsia="hr-HR"/>
        </w:rPr>
        <w:drawing>
          <wp:inline distT="0" distB="0" distL="0" distR="0" wp14:anchorId="47DC959C" wp14:editId="512AB9F8">
            <wp:extent cx="8420100" cy="5324475"/>
            <wp:effectExtent l="0" t="0" r="0" b="9525"/>
            <wp:docPr id="25" name="Slika 25" descr="Slikovni rezultat za opÄina striziv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Äina strizivoj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084" cy="542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9C0">
        <w:rPr>
          <w:rFonts w:ascii="Informal Roman" w:hAnsi="Informal Roman" w:cs="Times New Roman"/>
          <w:b/>
          <w:sz w:val="72"/>
          <w:szCs w:val="72"/>
        </w:rPr>
        <w:t xml:space="preserve">       </w:t>
      </w:r>
    </w:p>
    <w:p w14:paraId="02E6786F" w14:textId="5A5B7182" w:rsidR="00C10ADF" w:rsidRDefault="001C49C0" w:rsidP="001C49C0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                     </w:t>
      </w:r>
      <w:r w:rsidR="00C10ADF">
        <w:rPr>
          <w:noProof/>
          <w:lang w:eastAsia="hr-HR"/>
        </w:rPr>
        <w:t xml:space="preserve">                               </w:t>
      </w:r>
    </w:p>
    <w:p w14:paraId="477326D3" w14:textId="2B7470FE" w:rsidR="00CC42DF" w:rsidRPr="00107F9B" w:rsidRDefault="00CC42DF" w:rsidP="001C49C0">
      <w:pPr>
        <w:rPr>
          <w:rFonts w:ascii="Informal Roman" w:hAnsi="Informal Roman" w:cs="Times New Roman"/>
          <w:b/>
          <w:sz w:val="28"/>
          <w:szCs w:val="28"/>
        </w:rPr>
      </w:pPr>
      <w:r w:rsidRPr="00107F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Uvodna riječ načelnika Općine </w:t>
      </w:r>
      <w:r w:rsidR="003B72D3" w:rsidRPr="00107F9B">
        <w:rPr>
          <w:rFonts w:ascii="Times New Roman" w:hAnsi="Times New Roman" w:cs="Times New Roman"/>
          <w:b/>
          <w:sz w:val="28"/>
          <w:szCs w:val="28"/>
        </w:rPr>
        <w:t>Strizivojna</w:t>
      </w:r>
    </w:p>
    <w:p w14:paraId="27A548E4" w14:textId="2F6DFA1E" w:rsidR="00CC42DF" w:rsidRPr="00107F9B" w:rsidRDefault="00CC42DF" w:rsidP="001C49C0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07F9B">
        <w:rPr>
          <w:rFonts w:ascii="Times New Roman" w:hAnsi="Times New Roman" w:cs="Times New Roman"/>
          <w:bCs/>
          <w:iCs/>
          <w:sz w:val="28"/>
          <w:szCs w:val="28"/>
        </w:rPr>
        <w:t>Poštovan</w:t>
      </w:r>
      <w:r w:rsidR="00127D4C" w:rsidRPr="00107F9B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 mještan</w:t>
      </w:r>
      <w:r w:rsidR="00127D4C" w:rsidRPr="00107F9B">
        <w:rPr>
          <w:rFonts w:ascii="Times New Roman" w:hAnsi="Times New Roman" w:cs="Times New Roman"/>
          <w:bCs/>
          <w:iCs/>
          <w:sz w:val="28"/>
          <w:szCs w:val="28"/>
        </w:rPr>
        <w:t>ke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 i mještan</w:t>
      </w:r>
      <w:r w:rsidR="00127D4C" w:rsidRPr="00107F9B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 Općine </w:t>
      </w:r>
      <w:r w:rsidR="003B72D3" w:rsidRPr="00107F9B">
        <w:rPr>
          <w:rFonts w:ascii="Times New Roman" w:hAnsi="Times New Roman" w:cs="Times New Roman"/>
          <w:bCs/>
          <w:iCs/>
          <w:sz w:val="28"/>
          <w:szCs w:val="28"/>
        </w:rPr>
        <w:t>Strizivojna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, čast mi je ponuditi Vam prikaz Proračuna Općine </w:t>
      </w:r>
      <w:r w:rsidR="003B72D3" w:rsidRPr="00107F9B">
        <w:rPr>
          <w:rFonts w:ascii="Times New Roman" w:hAnsi="Times New Roman" w:cs="Times New Roman"/>
          <w:bCs/>
          <w:iCs/>
          <w:sz w:val="28"/>
          <w:szCs w:val="28"/>
        </w:rPr>
        <w:t>Strizivojna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 kako bismo Vam približili općinske financije i što bolje </w:t>
      </w:r>
      <w:r w:rsidR="005627C7" w:rsidRPr="00107F9B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>as upoznali s najvažnijim dokumentom potrebnim za funkcioniranje naše Općine. U tu svrhu pripremili smo Proračun u malom za 20</w:t>
      </w:r>
      <w:r w:rsidR="00DB16FA" w:rsidRPr="00107F9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57FF9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. godinu koji se nalazi pred Vama. U ovom dokumentu smo na jednostavan i slikovit način prikazali najvažnije planirane godišnje prihode i primitke, te rashode i izdatke </w:t>
      </w:r>
      <w:r w:rsidR="00AF1897" w:rsidRPr="00107F9B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 w:rsidRPr="00107F9B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pćine. Kao i ranijih godina i ovaj će Proračun za sve stanovnike naše </w:t>
      </w:r>
      <w:r w:rsidR="00F509EF" w:rsidRPr="00107F9B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07F9B">
        <w:rPr>
          <w:rFonts w:ascii="Times New Roman" w:hAnsi="Times New Roman" w:cs="Times New Roman"/>
          <w:bCs/>
          <w:iCs/>
          <w:sz w:val="28"/>
          <w:szCs w:val="28"/>
        </w:rPr>
        <w:t>te davanja za djecu svih dobi od predškole do studenata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, ali smo isto tako zadržali visoki komunalni standard uređenja naše </w:t>
      </w:r>
      <w:r w:rsidR="00F509EF" w:rsidRPr="00107F9B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pćine (nerazvrstane ceste, javna rasvjeta, javne površine, pješačke staze, </w:t>
      </w:r>
      <w:r w:rsidR="00127D4C"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ceste, 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>groblja</w:t>
      </w:r>
      <w:r w:rsidR="003B72D3"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0AEA1D4F" w14:textId="77777777" w:rsidR="00127D4C" w:rsidRPr="00107F9B" w:rsidRDefault="00127D4C" w:rsidP="001C4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Nadam se da ćete kroz Proračun u malom saznati više o mogućnostima i obvezama financiranja iz općinskog proračuna te da tako možemo zajedno, kroz Vaše prijedloge i sugestije, usmjeriti proračunska sredstva na dobrobit svih građana Općine </w:t>
      </w:r>
      <w:r w:rsidR="00BC43C4" w:rsidRPr="00107F9B">
        <w:rPr>
          <w:rFonts w:ascii="Times New Roman" w:hAnsi="Times New Roman" w:cs="Times New Roman"/>
          <w:bCs/>
          <w:iCs/>
          <w:sz w:val="28"/>
          <w:szCs w:val="28"/>
        </w:rPr>
        <w:t>Strizivojna</w:t>
      </w:r>
      <w:r w:rsidRPr="00107F9B">
        <w:rPr>
          <w:rFonts w:ascii="Times New Roman" w:hAnsi="Times New Roman" w:cs="Times New Roman"/>
          <w:bCs/>
          <w:iCs/>
          <w:sz w:val="28"/>
          <w:szCs w:val="28"/>
        </w:rPr>
        <w:t xml:space="preserve">. Pozivam Vas da sudjelujete u stvaranju naše zajedničke budućnosti kakvu želimo, jer svoje potencijale možemo razviti samo ako vjerujemo da ćemo na taj način održati i unaprijediti svoju sredinu. </w:t>
      </w:r>
    </w:p>
    <w:p w14:paraId="5273284E" w14:textId="77777777" w:rsidR="00CE63B0" w:rsidRPr="00107F9B" w:rsidRDefault="00CE63B0" w:rsidP="001C4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DE128D" w14:textId="77777777" w:rsidR="00127D4C" w:rsidRPr="00107F9B" w:rsidRDefault="00127D4C" w:rsidP="001C4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F9B">
        <w:rPr>
          <w:rFonts w:ascii="Times New Roman" w:hAnsi="Times New Roman" w:cs="Times New Roman"/>
          <w:sz w:val="28"/>
          <w:szCs w:val="28"/>
        </w:rPr>
        <w:t>Vaš načelnik,</w:t>
      </w:r>
    </w:p>
    <w:p w14:paraId="57E98CEC" w14:textId="77777777" w:rsidR="00107F9B" w:rsidRDefault="00BC43C4" w:rsidP="00107F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F9B">
        <w:rPr>
          <w:rFonts w:ascii="Times New Roman" w:hAnsi="Times New Roman" w:cs="Times New Roman"/>
          <w:sz w:val="28"/>
          <w:szCs w:val="28"/>
        </w:rPr>
        <w:t>Josip Jakobović</w:t>
      </w:r>
    </w:p>
    <w:p w14:paraId="5491EEB6" w14:textId="2C8726D5" w:rsidR="005163E7" w:rsidRPr="00107F9B" w:rsidRDefault="005163E7" w:rsidP="00107F9B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07F9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lastRenderedPageBreak/>
        <w:t>ŠTO JE PRORAČUN?</w:t>
      </w:r>
    </w:p>
    <w:p w14:paraId="7D7FA7B6" w14:textId="77777777" w:rsidR="005163E7" w:rsidRPr="00107F9B" w:rsidRDefault="005163E7" w:rsidP="001C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14:paraId="2551EB07" w14:textId="77777777" w:rsidR="005163E7" w:rsidRPr="00107F9B" w:rsidRDefault="005163E7" w:rsidP="001C49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07F9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Proračun</w:t>
      </w:r>
      <w:r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 temeljni financijski akt koji sadrži planirane prihode i primitke te rashode i izdatke općine za proračunsku godinu a sadrži projekcije prihoda i primitaka te rashoda i izdataka za slijedeće dvije godine.</w:t>
      </w:r>
    </w:p>
    <w:p w14:paraId="52B23366" w14:textId="77777777" w:rsidR="005163E7" w:rsidRPr="00107F9B" w:rsidRDefault="005163E7" w:rsidP="001C49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Proračun se odnosi na fiskalnu godinu </w:t>
      </w:r>
      <w:r w:rsidR="00CE63B0"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>koja počinje 01. siječnja a završava 31. prosinca svake kalendarske godine.</w:t>
      </w:r>
    </w:p>
    <w:p w14:paraId="196AB150" w14:textId="77777777" w:rsidR="00CE63B0" w:rsidRPr="00107F9B" w:rsidRDefault="00CE63B0" w:rsidP="001C49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07F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  <w:t>Proračun u malom</w:t>
      </w:r>
      <w:r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predstavlja sažetak Proračuna </w:t>
      </w:r>
      <w:r w:rsidR="00E16EBA"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>o</w:t>
      </w:r>
      <w:r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>pćine te na jednostav</w:t>
      </w:r>
      <w:r w:rsidR="00E16EBA"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>an</w:t>
      </w:r>
      <w:r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svima razumljiv način u kratkim crtama predstav</w:t>
      </w:r>
      <w:r w:rsidR="00E16EBA"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>lj</w:t>
      </w:r>
      <w:r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 planove i aktivnosti Općine </w:t>
      </w:r>
      <w:r w:rsidR="003B72D3"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Strizivojna </w:t>
      </w:r>
      <w:r w:rsidRPr="00107F9B">
        <w:rPr>
          <w:rFonts w:ascii="Times New Roman" w:eastAsia="Times New Roman" w:hAnsi="Times New Roman" w:cs="Times New Roman"/>
          <w:sz w:val="28"/>
          <w:szCs w:val="28"/>
          <w:lang w:eastAsia="hr-HR"/>
        </w:rPr>
        <w:t>u svezi korištenja općinskog novca.</w:t>
      </w:r>
    </w:p>
    <w:p w14:paraId="2D211B10" w14:textId="77777777" w:rsidR="005163E7" w:rsidRPr="00107F9B" w:rsidRDefault="005163E7" w:rsidP="001C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14:paraId="6A17F5D9" w14:textId="77777777" w:rsidR="005163E7" w:rsidRPr="00107F9B" w:rsidRDefault="005163E7" w:rsidP="00107F9B">
      <w:pPr>
        <w:pStyle w:val="Bezproreda"/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343F7926" w14:textId="39FE4D1F" w:rsidR="005163E7" w:rsidRPr="00107F9B" w:rsidRDefault="00107F9B" w:rsidP="005163E7">
      <w:pPr>
        <w:pStyle w:val="Bezproreda"/>
        <w:jc w:val="both"/>
        <w:rPr>
          <w:rFonts w:ascii="Times New Roman" w:hAnsi="Times New Roman" w:cs="Times New Roman"/>
          <w:sz w:val="28"/>
          <w:szCs w:val="28"/>
          <w:lang w:eastAsia="hr-HR"/>
        </w:rPr>
      </w:pPr>
      <w:r>
        <w:rPr>
          <w:noProof/>
          <w:lang w:eastAsia="hr-HR"/>
        </w:rPr>
        <w:drawing>
          <wp:inline distT="0" distB="0" distL="0" distR="0" wp14:anchorId="6BE16A89" wp14:editId="41C10686">
            <wp:extent cx="5067300" cy="3105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76F31" w14:textId="77777777" w:rsidR="005163E7" w:rsidRPr="00107F9B" w:rsidRDefault="005163E7" w:rsidP="00127D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6FEE7" w14:textId="6F3E09A5" w:rsidR="00C10ADF" w:rsidRDefault="00107F9B" w:rsidP="00107F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KAKO SE DONOSI LOKALNI PRORAČUNI?</w:t>
      </w:r>
    </w:p>
    <w:p w14:paraId="3A04EF42" w14:textId="77777777" w:rsidR="00107F9B" w:rsidRPr="00107F9B" w:rsidRDefault="00107F9B" w:rsidP="00107F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04FADF" w14:textId="77777777" w:rsidR="004A282F" w:rsidRPr="00107F9B" w:rsidRDefault="004A282F" w:rsidP="004A282F">
      <w:pPr>
        <w:pStyle w:val="Default"/>
        <w:numPr>
          <w:ilvl w:val="0"/>
          <w:numId w:val="3"/>
        </w:numPr>
        <w:spacing w:after="5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Ministarstvo financija na temelju smjernica Vlade sastavlja upute za izradu lokalnih proračuna te ih dostavlja lokalnim jedinicama do 15. kolovoza tekuće godine. </w:t>
      </w:r>
    </w:p>
    <w:p w14:paraId="43193F3D" w14:textId="77777777" w:rsidR="004A282F" w:rsidRPr="00107F9B" w:rsidRDefault="004A282F" w:rsidP="004A282F">
      <w:pPr>
        <w:pStyle w:val="Default"/>
        <w:numPr>
          <w:ilvl w:val="0"/>
          <w:numId w:val="3"/>
        </w:numPr>
        <w:spacing w:after="5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Sukladno tim uputama, upravna tijela za financije lokalnih jedinica izrađuju i dostavljaju upute svojim proračunskim i izvanproračunskim korisnicima. </w:t>
      </w:r>
    </w:p>
    <w:p w14:paraId="3A9BD550" w14:textId="77777777" w:rsidR="004A282F" w:rsidRPr="00107F9B" w:rsidRDefault="004A282F" w:rsidP="004A282F">
      <w:pPr>
        <w:pStyle w:val="Default"/>
        <w:numPr>
          <w:ilvl w:val="0"/>
          <w:numId w:val="3"/>
        </w:numPr>
        <w:spacing w:after="5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Proračunski i izvanproračunski korisnici izrađuju prijedloge financijskih planova i dostavljaju ih upravnom tijelu za financije najkasnije do 15. rujna. </w:t>
      </w:r>
    </w:p>
    <w:p w14:paraId="075322DA" w14:textId="77777777" w:rsidR="004A282F" w:rsidRPr="00107F9B" w:rsidRDefault="004A282F" w:rsidP="004A282F">
      <w:pPr>
        <w:pStyle w:val="Default"/>
        <w:numPr>
          <w:ilvl w:val="0"/>
          <w:numId w:val="3"/>
        </w:numPr>
        <w:spacing w:after="5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Upravno tijelo za financije razmatra prijedloge i usklađuje financijske planove s procijenjenim prihodima te izrađuje nacrt proračuna za iduću i projekcije za sljedeće dvije godine pa ih dostavlja izvršnom tijelu (načelniku) najkasnije do 15. listopada. </w:t>
      </w:r>
    </w:p>
    <w:p w14:paraId="1B6CAEEF" w14:textId="77777777" w:rsidR="004A282F" w:rsidRPr="00107F9B" w:rsidRDefault="004A282F" w:rsidP="004A282F">
      <w:pPr>
        <w:pStyle w:val="Default"/>
        <w:numPr>
          <w:ilvl w:val="0"/>
          <w:numId w:val="3"/>
        </w:numPr>
        <w:spacing w:after="5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Izvršno tijelo (načelnik) utvrđuje prijedlog proračuna i projekcije te ih podnosi predstavničkom tijelu (općinskom vijeću) najkasnije do 15. studenog. </w:t>
      </w:r>
    </w:p>
    <w:p w14:paraId="337FC0F8" w14:textId="77777777" w:rsidR="004A282F" w:rsidRPr="00107F9B" w:rsidRDefault="004A282F" w:rsidP="004A282F">
      <w:pPr>
        <w:pStyle w:val="Default"/>
        <w:numPr>
          <w:ilvl w:val="0"/>
          <w:numId w:val="3"/>
        </w:numPr>
        <w:spacing w:after="5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Predstavničko tijelo (općinsko vijeće) donosi proračun za iduću i projekcije za sljedeće dvije godine do kraja tekuće godine, i to u roku koji omogućuje primjenu proračuna do 1. siječnja. </w:t>
      </w:r>
    </w:p>
    <w:p w14:paraId="471AC222" w14:textId="77777777" w:rsidR="004A282F" w:rsidRPr="00107F9B" w:rsidRDefault="004A282F" w:rsidP="004A282F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color w:val="auto"/>
          <w:sz w:val="28"/>
          <w:szCs w:val="28"/>
        </w:rPr>
        <w:t>Načelnik dostavlja proračun Ministarstvu financija u roku od petnaest dana do njegovog stupanja na snagu</w:t>
      </w:r>
    </w:p>
    <w:p w14:paraId="4C20EDE7" w14:textId="77777777" w:rsidR="00CC0B55" w:rsidRPr="00107F9B" w:rsidRDefault="00CC0B55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967C554" w14:textId="2EDF6B37" w:rsidR="005163E7" w:rsidRPr="00107F9B" w:rsidRDefault="00CE63B0" w:rsidP="00107F9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07F9B">
        <w:rPr>
          <w:rFonts w:ascii="Times New Roman" w:hAnsi="Times New Roman" w:cs="Times New Roman"/>
          <w:b/>
          <w:iCs/>
          <w:sz w:val="28"/>
          <w:szCs w:val="28"/>
        </w:rPr>
        <w:lastRenderedPageBreak/>
        <w:t>OD ČEGA SE SASTOJI PRORAČUN?</w:t>
      </w:r>
    </w:p>
    <w:p w14:paraId="56454265" w14:textId="77777777" w:rsidR="004A282F" w:rsidRPr="00107F9B" w:rsidRDefault="004A282F" w:rsidP="004A28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1101D8" w14:textId="76BBC227" w:rsidR="004A282F" w:rsidRPr="00107F9B" w:rsidRDefault="004A282F" w:rsidP="004A282F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Proračun Općine Strizivojna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sastoji se od tri dijela: </w:t>
      </w:r>
    </w:p>
    <w:p w14:paraId="39809D8D" w14:textId="77777777" w:rsidR="004A282F" w:rsidRPr="00107F9B" w:rsidRDefault="004A282F" w:rsidP="004A282F">
      <w:pPr>
        <w:pStyle w:val="Default"/>
        <w:numPr>
          <w:ilvl w:val="0"/>
          <w:numId w:val="1"/>
        </w:numPr>
        <w:spacing w:after="5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opći dio proračuna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– sastoji se od Računa prihoda i rashoda te Računa financiranja u kojima su prihodi i primici prikazani prema prirodnim vrstama, a rashodi i izdaci prema ekonomskoj namjeni kojoj služe; </w:t>
      </w:r>
    </w:p>
    <w:p w14:paraId="1628FB26" w14:textId="77777777" w:rsidR="004A282F" w:rsidRPr="00107F9B" w:rsidRDefault="004A282F" w:rsidP="004A282F">
      <w:pPr>
        <w:pStyle w:val="Default"/>
        <w:numPr>
          <w:ilvl w:val="0"/>
          <w:numId w:val="1"/>
        </w:numPr>
        <w:spacing w:after="5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posebni dio proračuna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– čine ga svi planirani rashodi i izdaci razvrstani prema propisanim proračunskim klasifikacijama; </w:t>
      </w:r>
    </w:p>
    <w:p w14:paraId="7FA5008B" w14:textId="2F97ACE5" w:rsidR="004A282F" w:rsidRPr="00107F9B" w:rsidRDefault="004A282F" w:rsidP="004A282F">
      <w:pPr>
        <w:pStyle w:val="Default"/>
        <w:numPr>
          <w:ilvl w:val="0"/>
          <w:numId w:val="1"/>
        </w:numPr>
        <w:spacing w:after="5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>obrazloženje proračuna</w:t>
      </w:r>
    </w:p>
    <w:p w14:paraId="7812C3E9" w14:textId="77777777" w:rsidR="004A282F" w:rsidRPr="00107F9B" w:rsidRDefault="004A282F" w:rsidP="004A28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2F2C5BF" w14:textId="77777777" w:rsidR="004A282F" w:rsidRPr="00107F9B" w:rsidRDefault="004A282F" w:rsidP="004A28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98ECDB" w14:textId="77777777" w:rsidR="004A282F" w:rsidRPr="00107F9B" w:rsidRDefault="004A282F" w:rsidP="004A282F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Proračunska klasifikacija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- sustav prikazivanja proračunskih prihoda i rashoda po određenim kriterijima, a razlikuju se: </w:t>
      </w:r>
    </w:p>
    <w:p w14:paraId="23C35771" w14:textId="77777777" w:rsidR="004A282F" w:rsidRPr="00107F9B" w:rsidRDefault="004A282F" w:rsidP="004A282F">
      <w:pPr>
        <w:pStyle w:val="Default"/>
        <w:numPr>
          <w:ilvl w:val="0"/>
          <w:numId w:val="2"/>
        </w:numPr>
        <w:spacing w:after="3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organizacijska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– sadrži povezane i međusobno usklađene cjeline proračuna i proračunskih korisnika koje odgovarajućim materijalnim sredstvima ostvaruju postavljene ciljeve; </w:t>
      </w:r>
    </w:p>
    <w:p w14:paraId="17FE5847" w14:textId="77777777" w:rsidR="004A282F" w:rsidRPr="00107F9B" w:rsidRDefault="004A282F" w:rsidP="004A282F">
      <w:pPr>
        <w:pStyle w:val="Default"/>
        <w:numPr>
          <w:ilvl w:val="0"/>
          <w:numId w:val="2"/>
        </w:numPr>
        <w:spacing w:after="3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programska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– sadrži rashode i izdatke iskazane kroz aktivnosti i projekte koji su povezani u programe temeljem zajedničkih ciljeva; </w:t>
      </w:r>
    </w:p>
    <w:p w14:paraId="138D678C" w14:textId="77777777" w:rsidR="004A282F" w:rsidRPr="00107F9B" w:rsidRDefault="004A282F" w:rsidP="004A282F">
      <w:pPr>
        <w:pStyle w:val="Default"/>
        <w:numPr>
          <w:ilvl w:val="0"/>
          <w:numId w:val="2"/>
        </w:numPr>
        <w:spacing w:after="3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funkcijska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– sadrži rashode razvrstane prema njihovoj namjeni; </w:t>
      </w:r>
    </w:p>
    <w:p w14:paraId="32CA31D6" w14:textId="77777777" w:rsidR="004A282F" w:rsidRPr="00107F9B" w:rsidRDefault="004A282F" w:rsidP="004A282F">
      <w:pPr>
        <w:pStyle w:val="Default"/>
        <w:numPr>
          <w:ilvl w:val="0"/>
          <w:numId w:val="2"/>
        </w:numPr>
        <w:spacing w:after="3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ekonomska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– sadrži prihode i primitke prema prirodnim vrstama te rashode i izdatke prema njihovoj ekonomskoj namjeni; </w:t>
      </w:r>
    </w:p>
    <w:p w14:paraId="11E6BFA1" w14:textId="77777777" w:rsidR="004A282F" w:rsidRPr="00107F9B" w:rsidRDefault="004A282F" w:rsidP="004A282F">
      <w:pPr>
        <w:pStyle w:val="Default"/>
        <w:numPr>
          <w:ilvl w:val="0"/>
          <w:numId w:val="2"/>
        </w:numPr>
        <w:spacing w:after="3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lokacijska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– sadrži rashode i izdatke razvrstane za RH i za inozemstvo; </w:t>
      </w:r>
    </w:p>
    <w:p w14:paraId="5C5231A5" w14:textId="77777777" w:rsidR="004A282F" w:rsidRPr="00107F9B" w:rsidRDefault="004A282F" w:rsidP="004A282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F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izvori financiranja </w:t>
      </w:r>
      <w:r w:rsidRPr="00107F9B">
        <w:rPr>
          <w:rFonts w:ascii="Times New Roman" w:hAnsi="Times New Roman" w:cs="Times New Roman"/>
          <w:color w:val="auto"/>
          <w:sz w:val="28"/>
          <w:szCs w:val="28"/>
        </w:rPr>
        <w:t xml:space="preserve">– sadrži prihode i primitke iz kojih se podmiruju rashodi i izdaci određene vrste i namjene. </w:t>
      </w:r>
    </w:p>
    <w:p w14:paraId="58475C95" w14:textId="77777777" w:rsidR="004A282F" w:rsidRPr="00107F9B" w:rsidRDefault="004A282F" w:rsidP="004A282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9FE960" w14:textId="5ECBF9A5" w:rsidR="00755A75" w:rsidRDefault="00755A7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DD6">
        <w:rPr>
          <w:rFonts w:ascii="Times New Roman" w:hAnsi="Times New Roman" w:cs="Times New Roman"/>
          <w:b/>
          <w:iCs/>
          <w:sz w:val="28"/>
          <w:szCs w:val="28"/>
        </w:rPr>
        <w:t>ŠTO SE SVE MOŽE SAZNATI IZ PRORAČUNA?</w:t>
      </w:r>
    </w:p>
    <w:p w14:paraId="52352075" w14:textId="77777777" w:rsidR="00115DD6" w:rsidRPr="00115DD6" w:rsidRDefault="00115DD6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6BB6EE1" w14:textId="381D01B4" w:rsidR="004A282F" w:rsidRPr="00115DD6" w:rsidRDefault="004A282F" w:rsidP="004A282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D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• </w:t>
      </w: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>Koji su i koliki prihodi općine Strizivojna</w:t>
      </w:r>
    </w:p>
    <w:p w14:paraId="7F996A47" w14:textId="15BEC303" w:rsidR="004A282F" w:rsidRPr="00115DD6" w:rsidRDefault="004A282F" w:rsidP="004A282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>• Koliki su ukupni rashodi općine?</w:t>
      </w:r>
    </w:p>
    <w:p w14:paraId="3B8F1D01" w14:textId="0F1DA795" w:rsidR="004A282F" w:rsidRPr="00115DD6" w:rsidRDefault="004A282F" w:rsidP="004A282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• Što sve </w:t>
      </w:r>
      <w:r w:rsidR="00115DD6">
        <w:rPr>
          <w:rFonts w:ascii="Times New Roman" w:hAnsi="Times New Roman" w:cs="Times New Roman"/>
          <w:bCs/>
          <w:color w:val="auto"/>
          <w:sz w:val="28"/>
          <w:szCs w:val="28"/>
        </w:rPr>
        <w:t>o</w:t>
      </w: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>pćina financira?</w:t>
      </w:r>
    </w:p>
    <w:p w14:paraId="7C5888E6" w14:textId="158E861B" w:rsidR="004A282F" w:rsidRPr="00115DD6" w:rsidRDefault="004A282F" w:rsidP="004A282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• Koliko se troši na funkcioniranje </w:t>
      </w:r>
      <w:r w:rsidR="00115DD6">
        <w:rPr>
          <w:rFonts w:ascii="Times New Roman" w:hAnsi="Times New Roman" w:cs="Times New Roman"/>
          <w:bCs/>
          <w:color w:val="auto"/>
          <w:sz w:val="28"/>
          <w:szCs w:val="28"/>
        </w:rPr>
        <w:t>o</w:t>
      </w: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>pćine?</w:t>
      </w:r>
    </w:p>
    <w:p w14:paraId="6B88E214" w14:textId="77777777" w:rsidR="004A282F" w:rsidRPr="00115DD6" w:rsidRDefault="004A282F" w:rsidP="004A282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>• Koliko se novaca troši na kulturu i sport?</w:t>
      </w:r>
    </w:p>
    <w:p w14:paraId="7D560349" w14:textId="0B227C2A" w:rsidR="004A282F" w:rsidRPr="00115DD6" w:rsidRDefault="004A282F" w:rsidP="004A282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>• Koliko sredstava općina izdvaja za financiranje dječjih vrtića, koliko za osnovno školstvo, zdravstvo i socijalnu skrb?</w:t>
      </w:r>
    </w:p>
    <w:p w14:paraId="67C9089E" w14:textId="77777777" w:rsidR="004A282F" w:rsidRPr="00115DD6" w:rsidRDefault="004A282F" w:rsidP="004A282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>• Koliko se ulaže u održavanje komunalne infrastrukture?</w:t>
      </w:r>
    </w:p>
    <w:p w14:paraId="265C9467" w14:textId="77777777" w:rsidR="004A282F" w:rsidRPr="00115DD6" w:rsidRDefault="004A282F" w:rsidP="004A282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DD6">
        <w:rPr>
          <w:rFonts w:ascii="Times New Roman" w:hAnsi="Times New Roman" w:cs="Times New Roman"/>
          <w:bCs/>
          <w:color w:val="auto"/>
          <w:sz w:val="28"/>
          <w:szCs w:val="28"/>
        </w:rPr>
        <w:t>• Koliko se ulaže u izgradnju?</w:t>
      </w:r>
    </w:p>
    <w:p w14:paraId="1EAA6E16" w14:textId="77777777" w:rsidR="00A7401C" w:rsidRDefault="00A7401C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2AF9A7" w14:textId="77777777" w:rsidR="00115DD6" w:rsidRDefault="00115DD6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2802C4C" w14:textId="77777777" w:rsid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0E6C06" w14:textId="77777777" w:rsidR="00115DD6" w:rsidRDefault="00115DD6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B4D2DEE" w14:textId="7A3BD2AF" w:rsidR="00115DD6" w:rsidRDefault="00115DD6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DD6">
        <w:rPr>
          <w:rFonts w:ascii="Times New Roman" w:hAnsi="Times New Roman" w:cs="Times New Roman"/>
          <w:b/>
          <w:iCs/>
          <w:sz w:val="28"/>
          <w:szCs w:val="28"/>
        </w:rPr>
        <w:lastRenderedPageBreak/>
        <w:t>GDJE SE MOŽE SAZNATI VIŠE O PRORAČUNU I DRUGIM AKTIMA OPĆINE</w:t>
      </w:r>
    </w:p>
    <w:p w14:paraId="7AE7D548" w14:textId="77777777" w:rsidR="00115DD6" w:rsidRPr="00115DD6" w:rsidRDefault="00115DD6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AEE127C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 xml:space="preserve">na službenoj web stranici Općine Strizivojna </w:t>
      </w:r>
      <w:hyperlink r:id="rId11" w:history="1">
        <w:r w:rsidRPr="00115DD6">
          <w:rPr>
            <w:rStyle w:val="Hiperveza"/>
            <w:rFonts w:ascii="Times New Roman" w:hAnsi="Times New Roman" w:cs="Times New Roman"/>
            <w:sz w:val="28"/>
            <w:szCs w:val="28"/>
          </w:rPr>
          <w:t>www.strizivojna.hr</w:t>
        </w:r>
      </w:hyperlink>
      <w:r w:rsidRPr="00115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7E51C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u „Službenom glasniku općine Strizivojna“</w:t>
      </w:r>
    </w:p>
    <w:p w14:paraId="032D1048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u Jedinstvenom upravnom odjelu Općine Strizivojna, Braće Radića 172 31410 Strizivojna</w:t>
      </w:r>
    </w:p>
    <w:p w14:paraId="72D65AF7" w14:textId="77777777" w:rsidR="00115DD6" w:rsidRPr="007B7898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246CBA82" w14:textId="77777777" w:rsidR="00115DD6" w:rsidRPr="0010687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5AB658CE" w14:textId="77777777" w:rsid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AED8B5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0FA0A6C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0733C7A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14AD525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C90D9A8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D3D0072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906EC4D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9EF0E85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B834672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FC3F6C1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D9B83EF" w14:textId="77777777" w:rsidR="000C1CA5" w:rsidRDefault="000C1CA5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311A867" w14:textId="6BDDF8B7" w:rsidR="00115DD6" w:rsidRPr="00115DD6" w:rsidRDefault="00115DD6" w:rsidP="00115DD6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15DD6">
        <w:rPr>
          <w:rFonts w:ascii="Times New Roman" w:hAnsi="Times New Roman" w:cs="Times New Roman"/>
          <w:b/>
          <w:iCs/>
          <w:sz w:val="28"/>
          <w:szCs w:val="28"/>
        </w:rPr>
        <w:lastRenderedPageBreak/>
        <w:t>ODAKLE DOLAZI NOVAC U PRORAČUN?</w:t>
      </w:r>
    </w:p>
    <w:p w14:paraId="0776736E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noProof/>
          <w:sz w:val="28"/>
          <w:szCs w:val="28"/>
          <w:lang w:eastAsia="hr-HR"/>
        </w:rPr>
        <w:drawing>
          <wp:inline distT="0" distB="0" distL="0" distR="0" wp14:anchorId="544A8992" wp14:editId="4A8C7F5A">
            <wp:extent cx="3019425" cy="15049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E7C0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b/>
          <w:iCs/>
          <w:sz w:val="28"/>
          <w:szCs w:val="28"/>
        </w:rPr>
        <w:t>Prihodi od poreza</w:t>
      </w:r>
    </w:p>
    <w:p w14:paraId="636591B5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DD6">
        <w:rPr>
          <w:rFonts w:ascii="Times New Roman" w:hAnsi="Times New Roman" w:cs="Times New Roman"/>
          <w:bCs/>
          <w:sz w:val="28"/>
          <w:szCs w:val="28"/>
        </w:rPr>
        <w:t>Prihod od poreza na dohodak, Prihod od poreza na nekretnine, Prihod od izravnanja</w:t>
      </w:r>
    </w:p>
    <w:p w14:paraId="4A93A83E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b/>
          <w:iCs/>
          <w:sz w:val="28"/>
          <w:szCs w:val="28"/>
        </w:rPr>
        <w:t>Pomoći iz drugih proračuna</w:t>
      </w:r>
    </w:p>
    <w:p w14:paraId="1DAA240C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DD6">
        <w:rPr>
          <w:rFonts w:ascii="Times New Roman" w:hAnsi="Times New Roman" w:cs="Times New Roman"/>
          <w:bCs/>
          <w:sz w:val="28"/>
          <w:szCs w:val="28"/>
        </w:rPr>
        <w:t>Državnog, županijskog i drugih subjekata opće države</w:t>
      </w:r>
    </w:p>
    <w:p w14:paraId="2335ABD0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b/>
          <w:iCs/>
          <w:sz w:val="28"/>
          <w:szCs w:val="28"/>
        </w:rPr>
        <w:t>Prihodi od imovine</w:t>
      </w:r>
    </w:p>
    <w:p w14:paraId="5D0D2107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DD6">
        <w:rPr>
          <w:rFonts w:ascii="Times New Roman" w:hAnsi="Times New Roman" w:cs="Times New Roman"/>
          <w:bCs/>
          <w:sz w:val="28"/>
          <w:szCs w:val="28"/>
        </w:rPr>
        <w:t>Od zakupnina, od koncesija, od služnosti</w:t>
      </w:r>
    </w:p>
    <w:p w14:paraId="5BB8FAE8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b/>
          <w:iCs/>
          <w:sz w:val="28"/>
          <w:szCs w:val="28"/>
        </w:rPr>
        <w:t>Prihodi od administrativnih pristojbi i po posebnim propisima</w:t>
      </w:r>
    </w:p>
    <w:p w14:paraId="627E8FAA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DD6">
        <w:rPr>
          <w:rFonts w:ascii="Times New Roman" w:hAnsi="Times New Roman" w:cs="Times New Roman"/>
          <w:bCs/>
          <w:sz w:val="28"/>
          <w:szCs w:val="28"/>
        </w:rPr>
        <w:t>Komunalni doprinos, komunalna naknada, naknada za obavljanje pokretne prodaje, pravo puta, doprinos za šume</w:t>
      </w:r>
    </w:p>
    <w:p w14:paraId="2C5A507D" w14:textId="77777777" w:rsidR="00115DD6" w:rsidRP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b/>
          <w:iCs/>
          <w:sz w:val="28"/>
          <w:szCs w:val="28"/>
        </w:rPr>
        <w:t>Kapitalni prihodi</w:t>
      </w:r>
    </w:p>
    <w:p w14:paraId="1FCE9C2F" w14:textId="29909D5A" w:rsidR="00115DD6" w:rsidRDefault="00115DD6" w:rsidP="00115D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DD6">
        <w:rPr>
          <w:rFonts w:ascii="Times New Roman" w:hAnsi="Times New Roman" w:cs="Times New Roman"/>
          <w:bCs/>
          <w:sz w:val="28"/>
          <w:szCs w:val="28"/>
        </w:rPr>
        <w:t>Prodaja poljoprivrednog zemljišta, prodaja placeva</w:t>
      </w:r>
    </w:p>
    <w:p w14:paraId="2BF140D1" w14:textId="61505177" w:rsidR="0016284C" w:rsidRDefault="0016284C" w:rsidP="00115D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39AE25" w14:textId="44DF193D" w:rsidR="0016284C" w:rsidRPr="0016284C" w:rsidRDefault="0016284C" w:rsidP="0016284C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6284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PRORAČUN OPĆINE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STRIZIVOJNA </w:t>
      </w:r>
      <w:r w:rsidRPr="0016284C">
        <w:rPr>
          <w:rFonts w:ascii="Times New Roman" w:hAnsi="Times New Roman" w:cs="Times New Roman"/>
          <w:b/>
          <w:bCs/>
          <w:color w:val="auto"/>
          <w:sz w:val="28"/>
          <w:szCs w:val="28"/>
        </w:rPr>
        <w:t>ZA PRORAČUNSKU GODINU 202</w:t>
      </w:r>
      <w:r w:rsidR="00D408AD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16284C">
        <w:rPr>
          <w:rFonts w:ascii="Times New Roman" w:hAnsi="Times New Roman" w:cs="Times New Roman"/>
          <w:b/>
          <w:bCs/>
          <w:color w:val="auto"/>
          <w:sz w:val="28"/>
          <w:szCs w:val="28"/>
        </w:rPr>
        <w:t>. I PROJEKCIJA ZA 202</w:t>
      </w:r>
      <w:r w:rsidR="00D408AD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16284C">
        <w:rPr>
          <w:rFonts w:ascii="Times New Roman" w:hAnsi="Times New Roman" w:cs="Times New Roman"/>
          <w:b/>
          <w:bCs/>
          <w:color w:val="auto"/>
          <w:sz w:val="28"/>
          <w:szCs w:val="28"/>
        </w:rPr>
        <w:t>. I 202</w:t>
      </w:r>
      <w:r w:rsidR="00D408AD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Pr="001628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GODINU </w:t>
      </w:r>
    </w:p>
    <w:p w14:paraId="0DDA7F43" w14:textId="77777777" w:rsidR="0016284C" w:rsidRPr="0016284C" w:rsidRDefault="0016284C" w:rsidP="0016284C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250DB33" w14:textId="77777777" w:rsidR="0016284C" w:rsidRPr="0016284C" w:rsidRDefault="0016284C" w:rsidP="0016284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U </w:t>
      </w:r>
      <w:r w:rsidRPr="001628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Računu prihoda i rashoda 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planski podaci proračuna navedeni su prema ekonomskoj klasifikaciji, a čine ih prihodi poslovanja i prihodi od prodaje nefinancijske imovine te rashodi poslovanja i rashodi za nabavu nefinancijske imovine. </w:t>
      </w:r>
    </w:p>
    <w:p w14:paraId="42F5ED4C" w14:textId="77777777" w:rsidR="0016284C" w:rsidRPr="0016284C" w:rsidRDefault="0016284C" w:rsidP="0016284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U </w:t>
      </w:r>
      <w:r w:rsidRPr="001628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Računu financiranja 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navode se (prema ekonomskoj klasifikaciji) planirani primici od financijske imovine i zaduživanja te planirani izdaci za financijsku imovinu i otplatu kredita i zajmova. </w:t>
      </w:r>
    </w:p>
    <w:p w14:paraId="2CBB30A8" w14:textId="73925335" w:rsidR="005E1D92" w:rsidRDefault="0016284C" w:rsidP="005E1D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84C">
        <w:rPr>
          <w:rFonts w:ascii="Times New Roman" w:hAnsi="Times New Roman" w:cs="Times New Roman"/>
          <w:color w:val="auto"/>
          <w:sz w:val="28"/>
          <w:szCs w:val="28"/>
        </w:rPr>
        <w:t>Ukupni prihodi i primici u 202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. godini planirani su u iznosu od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4.486.060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,00 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eura, a ukupni rashodi i izdaci u iznosu od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4.497.560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,00 eura. </w:t>
      </w:r>
    </w:p>
    <w:p w14:paraId="738C5DBB" w14:textId="100FB008" w:rsidR="00E5029A" w:rsidRPr="00E5029A" w:rsidRDefault="00E5029A" w:rsidP="005E1D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Ukupni prihodi u 202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godini planirani su u iznosu od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4.710.370</w:t>
      </w:r>
      <w:r>
        <w:rPr>
          <w:rFonts w:ascii="Times New Roman" w:hAnsi="Times New Roman" w:cs="Times New Roman"/>
          <w:color w:val="auto"/>
          <w:sz w:val="28"/>
          <w:szCs w:val="28"/>
        </w:rPr>
        <w:t>,00 eura, a ukupni rashodi i izdaci u izno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su od 4.722.450</w:t>
      </w:r>
      <w:r>
        <w:rPr>
          <w:rFonts w:ascii="Times New Roman" w:hAnsi="Times New Roman" w:cs="Times New Roman"/>
          <w:color w:val="auto"/>
          <w:sz w:val="28"/>
          <w:szCs w:val="28"/>
        </w:rPr>
        <w:t>,00 eura.</w:t>
      </w:r>
    </w:p>
    <w:p w14:paraId="144D9CCF" w14:textId="7674E6E4" w:rsidR="00E5029A" w:rsidRPr="00E5029A" w:rsidRDefault="00E5029A" w:rsidP="00E5029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Ukupni prihodi u 202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godini planirani su u iznosu od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4.945.640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,00 eura, a ukupni rashodi i izdaci u iznosu od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4.958.320</w:t>
      </w:r>
      <w:r>
        <w:rPr>
          <w:rFonts w:ascii="Times New Roman" w:hAnsi="Times New Roman" w:cs="Times New Roman"/>
          <w:color w:val="auto"/>
          <w:sz w:val="28"/>
          <w:szCs w:val="28"/>
        </w:rPr>
        <w:t>,00 eura.</w:t>
      </w:r>
    </w:p>
    <w:p w14:paraId="4DEE8189" w14:textId="77777777" w:rsidR="0016284C" w:rsidRDefault="0016284C" w:rsidP="0016284C">
      <w:pPr>
        <w:pStyle w:val="Default"/>
        <w:spacing w:line="360" w:lineRule="auto"/>
        <w:rPr>
          <w:b/>
          <w:bCs/>
          <w:color w:val="002060"/>
          <w:sz w:val="28"/>
          <w:szCs w:val="28"/>
        </w:rPr>
      </w:pPr>
    </w:p>
    <w:p w14:paraId="3979F22A" w14:textId="77777777" w:rsidR="005E1D92" w:rsidRDefault="005E1D92" w:rsidP="0016284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5B75488" w14:textId="77777777" w:rsidR="00E5029A" w:rsidRDefault="00E5029A" w:rsidP="000C1CA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1426638" w14:textId="77777777" w:rsidR="00E5029A" w:rsidRDefault="00E5029A" w:rsidP="000C1CA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9748A73" w14:textId="77777777" w:rsidR="00E5029A" w:rsidRDefault="00E5029A" w:rsidP="000C1CA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CAD108B" w14:textId="77777777" w:rsidR="00E5029A" w:rsidRDefault="00E5029A" w:rsidP="000C1CA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A25FFC8" w14:textId="2854EA4B" w:rsidR="0016284C" w:rsidRPr="005E1D92" w:rsidRDefault="0016284C" w:rsidP="000C1CA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D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Proračunski prihodi i primici</w:t>
      </w:r>
    </w:p>
    <w:p w14:paraId="47DC9478" w14:textId="77777777" w:rsidR="000C1CA5" w:rsidRDefault="000C1CA5" w:rsidP="0016284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57CFD6" w14:textId="35E8CF0E" w:rsidR="0016284C" w:rsidRPr="0016284C" w:rsidRDefault="0016284C" w:rsidP="0016284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84C">
        <w:rPr>
          <w:rFonts w:ascii="Times New Roman" w:hAnsi="Times New Roman" w:cs="Times New Roman"/>
          <w:color w:val="auto"/>
          <w:sz w:val="28"/>
          <w:szCs w:val="28"/>
        </w:rPr>
        <w:t>Prihodi poslovanja u 202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. godini planirani su u iznosu od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4.466.060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,00 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>eura,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 te  </w:t>
      </w:r>
      <w:r w:rsidRPr="0016284C">
        <w:rPr>
          <w:rFonts w:ascii="Times New Roman" w:hAnsi="Times New Roman" w:cs="Times New Roman"/>
          <w:bCs/>
          <w:sz w:val="28"/>
          <w:szCs w:val="28"/>
        </w:rPr>
        <w:t xml:space="preserve">Prihodi od prodaje u iznosu od </w:t>
      </w:r>
      <w:r w:rsidR="00D408AD">
        <w:rPr>
          <w:rFonts w:ascii="Times New Roman" w:hAnsi="Times New Roman" w:cs="Times New Roman"/>
          <w:bCs/>
          <w:sz w:val="28"/>
          <w:szCs w:val="28"/>
        </w:rPr>
        <w:t>20</w:t>
      </w:r>
      <w:r w:rsidR="005E1D92">
        <w:rPr>
          <w:rFonts w:ascii="Times New Roman" w:hAnsi="Times New Roman" w:cs="Times New Roman"/>
          <w:bCs/>
          <w:sz w:val="28"/>
          <w:szCs w:val="28"/>
        </w:rPr>
        <w:t>.</w:t>
      </w:r>
      <w:r w:rsidRPr="0016284C">
        <w:rPr>
          <w:rFonts w:ascii="Times New Roman" w:hAnsi="Times New Roman" w:cs="Times New Roman"/>
          <w:bCs/>
          <w:sz w:val="28"/>
          <w:szCs w:val="28"/>
        </w:rPr>
        <w:t>00,00</w:t>
      </w:r>
      <w:r w:rsidR="005E1D92">
        <w:rPr>
          <w:rFonts w:ascii="Times New Roman" w:hAnsi="Times New Roman" w:cs="Times New Roman"/>
          <w:bCs/>
          <w:sz w:val="28"/>
          <w:szCs w:val="28"/>
        </w:rPr>
        <w:t xml:space="preserve"> eura</w:t>
      </w:r>
      <w:r w:rsidRPr="0016284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73093F2" w14:textId="64C41940" w:rsidR="0016284C" w:rsidRDefault="0016284C" w:rsidP="0016284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Što se tiče strukture prihoda poslovanja najveći dio čine prihodi od pomoći iz inozemstva i od subjekata unutar opće države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3.229.470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>,00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 xml:space="preserve"> eura, 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>slijede</w:t>
      </w:r>
      <w:r w:rsidRPr="0016284C">
        <w:rPr>
          <w:rFonts w:ascii="Times New Roman" w:hAnsi="Times New Roman" w:cs="Times New Roman"/>
          <w:sz w:val="28"/>
          <w:szCs w:val="28"/>
        </w:rPr>
        <w:t xml:space="preserve"> 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>prihodi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 xml:space="preserve"> od poreza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825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 xml:space="preserve">00,00 eura 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 xml:space="preserve">prihodi od upravnih i administrativnih pristojbi, </w:t>
      </w:r>
      <w:r w:rsidR="005E1D92" w:rsidRPr="0016284C">
        <w:rPr>
          <w:rFonts w:ascii="Times New Roman" w:hAnsi="Times New Roman" w:cs="Times New Roman"/>
          <w:color w:val="auto"/>
          <w:sz w:val="28"/>
          <w:szCs w:val="28"/>
        </w:rPr>
        <w:t>pristojbi po posebnim propisima i naknada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268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>00,00 eura ,</w:t>
      </w:r>
      <w:r w:rsidRPr="001628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 xml:space="preserve">prihodi od imovine 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135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82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>0,00 eura, prihodi od prodaje proizvoda i robe te pruženih usluga i donacija 6.</w:t>
      </w:r>
      <w:r w:rsidR="00D408A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>00,00 eura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 xml:space="preserve"> prihodi za kazne, upravne mjere i ostali prihodi 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="005E1D92">
        <w:rPr>
          <w:rFonts w:ascii="Times New Roman" w:hAnsi="Times New Roman" w:cs="Times New Roman"/>
          <w:color w:val="auto"/>
          <w:sz w:val="28"/>
          <w:szCs w:val="28"/>
        </w:rPr>
        <w:t>0,00 eura.</w:t>
      </w:r>
    </w:p>
    <w:p w14:paraId="626E70C7" w14:textId="626775EB" w:rsidR="000C1CA5" w:rsidRPr="0016284C" w:rsidRDefault="000C1CA5" w:rsidP="0016284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Osim prihoda poslovanja, u ukupne prihode ulaze i prihodi od prodaje nefinancijske imovine 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00,00 eura.</w:t>
      </w:r>
    </w:p>
    <w:p w14:paraId="6A5BE665" w14:textId="77777777" w:rsidR="00115DD6" w:rsidRPr="0016284C" w:rsidRDefault="00115DD6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504A2E7" w14:textId="77777777" w:rsidR="00115DD6" w:rsidRDefault="00115DD6" w:rsidP="00115D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0497C11" w14:textId="090C2529" w:rsidR="00600B96" w:rsidRDefault="00E26FEB" w:rsidP="0073388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lastRenderedPageBreak/>
        <w:drawing>
          <wp:inline distT="0" distB="0" distL="0" distR="0" wp14:anchorId="31FA5D61" wp14:editId="64C7C394">
            <wp:extent cx="7458075" cy="4867275"/>
            <wp:effectExtent l="0" t="0" r="9525" b="952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306BF">
        <w:rPr>
          <w:rFonts w:ascii="Times New Roman" w:hAnsi="Times New Roman" w:cs="Times New Roman"/>
          <w:b/>
          <w:i/>
          <w:sz w:val="32"/>
          <w:szCs w:val="32"/>
        </w:rPr>
        <w:br w:type="textWrapping" w:clear="all"/>
      </w:r>
    </w:p>
    <w:p w14:paraId="3E295AF0" w14:textId="03A9E8DF" w:rsidR="00463D3E" w:rsidRPr="00B22507" w:rsidRDefault="00B22507" w:rsidP="00B2250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Ukupno prihodi: </w:t>
      </w:r>
      <w:r w:rsidR="00A61089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4A282F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61089">
        <w:rPr>
          <w:rFonts w:ascii="Times New Roman" w:hAnsi="Times New Roman" w:cs="Times New Roman"/>
          <w:b/>
          <w:i/>
          <w:sz w:val="32"/>
          <w:szCs w:val="32"/>
        </w:rPr>
        <w:t>486</w:t>
      </w:r>
      <w:r w:rsidR="004A282F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61089">
        <w:rPr>
          <w:rFonts w:ascii="Times New Roman" w:hAnsi="Times New Roman" w:cs="Times New Roman"/>
          <w:b/>
          <w:i/>
          <w:sz w:val="32"/>
          <w:szCs w:val="32"/>
        </w:rPr>
        <w:t>06</w:t>
      </w:r>
      <w:r w:rsidR="004A282F">
        <w:rPr>
          <w:rFonts w:ascii="Times New Roman" w:hAnsi="Times New Roman" w:cs="Times New Roman"/>
          <w:b/>
          <w:i/>
          <w:sz w:val="32"/>
          <w:szCs w:val="32"/>
        </w:rPr>
        <w:t>0,00 eura</w:t>
      </w:r>
    </w:p>
    <w:p w14:paraId="53927CF5" w14:textId="6E04A61A" w:rsidR="00463D3E" w:rsidRPr="00115DD6" w:rsidRDefault="00B22507" w:rsidP="00CC42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DD6">
        <w:rPr>
          <w:rFonts w:ascii="Times New Roman" w:hAnsi="Times New Roman" w:cs="Times New Roman"/>
          <w:b/>
          <w:i/>
          <w:sz w:val="28"/>
          <w:szCs w:val="28"/>
        </w:rPr>
        <w:lastRenderedPageBreak/>
        <w:t>KAMO ODLAZI NOVAC IZ PRORAČUNA?</w:t>
      </w:r>
    </w:p>
    <w:p w14:paraId="35D09FB1" w14:textId="77777777" w:rsidR="00463D3E" w:rsidRPr="00115DD6" w:rsidRDefault="00B2250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Rashodi za zaposlene</w:t>
      </w:r>
    </w:p>
    <w:p w14:paraId="1F8B173A" w14:textId="77777777" w:rsidR="00B22507" w:rsidRPr="00115DD6" w:rsidRDefault="00B2250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Materijalni rashodi</w:t>
      </w:r>
    </w:p>
    <w:p w14:paraId="3606E250" w14:textId="77777777" w:rsidR="00B22507" w:rsidRPr="00115DD6" w:rsidRDefault="00B2250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Održavanje komunalne infrastrukture</w:t>
      </w:r>
    </w:p>
    <w:p w14:paraId="4124F386" w14:textId="77777777" w:rsidR="00B22507" w:rsidRPr="00115DD6" w:rsidRDefault="00B2250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Izgradnju objekata i uređaja komunalne infrastrukture</w:t>
      </w:r>
    </w:p>
    <w:p w14:paraId="419F3B10" w14:textId="77777777" w:rsidR="00B22507" w:rsidRPr="00115DD6" w:rsidRDefault="00B2250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115DD6">
        <w:rPr>
          <w:rFonts w:ascii="Times New Roman" w:hAnsi="Times New Roman" w:cs="Times New Roman"/>
          <w:sz w:val="28"/>
          <w:szCs w:val="28"/>
        </w:rPr>
        <w:t>Organiziranje i provođenje zaštite i spašavanja</w:t>
      </w:r>
    </w:p>
    <w:p w14:paraId="14A9B76C" w14:textId="77777777" w:rsidR="002378F6" w:rsidRPr="00115DD6" w:rsidRDefault="002378F6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Poticanje razvoja gospodarstva</w:t>
      </w:r>
    </w:p>
    <w:p w14:paraId="4DEE5F35" w14:textId="77777777" w:rsidR="00B22507" w:rsidRPr="00115DD6" w:rsidRDefault="00B2250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11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97" w:rsidRPr="00115DD6">
        <w:rPr>
          <w:rFonts w:ascii="Times New Roman" w:hAnsi="Times New Roman" w:cs="Times New Roman"/>
          <w:sz w:val="28"/>
          <w:szCs w:val="28"/>
        </w:rPr>
        <w:t>Socijalna skrb</w:t>
      </w:r>
    </w:p>
    <w:p w14:paraId="4CC75E34" w14:textId="77777777" w:rsidR="00B22507" w:rsidRPr="00115DD6" w:rsidRDefault="00B2250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11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97" w:rsidRPr="00115DD6">
        <w:rPr>
          <w:rFonts w:ascii="Times New Roman" w:hAnsi="Times New Roman" w:cs="Times New Roman"/>
          <w:sz w:val="28"/>
          <w:szCs w:val="28"/>
        </w:rPr>
        <w:t>Obrazovanje</w:t>
      </w:r>
    </w:p>
    <w:p w14:paraId="1775C497" w14:textId="77777777" w:rsidR="00B22507" w:rsidRPr="00115DD6" w:rsidRDefault="00B2250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11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97" w:rsidRPr="00115DD6">
        <w:rPr>
          <w:rFonts w:ascii="Times New Roman" w:hAnsi="Times New Roman" w:cs="Times New Roman"/>
          <w:sz w:val="28"/>
          <w:szCs w:val="28"/>
        </w:rPr>
        <w:t>Sport i rekreacija</w:t>
      </w:r>
    </w:p>
    <w:p w14:paraId="1C038436" w14:textId="77777777" w:rsidR="003C0397" w:rsidRPr="00115DD6" w:rsidRDefault="003C039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Kultura</w:t>
      </w:r>
    </w:p>
    <w:p w14:paraId="4DF3DDAA" w14:textId="77777777" w:rsidR="003C0397" w:rsidRPr="00115DD6" w:rsidRDefault="003C039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Zdravstvena zaštita</w:t>
      </w:r>
    </w:p>
    <w:p w14:paraId="1F8B98A1" w14:textId="6D31031B" w:rsidR="00FF4B53" w:rsidRPr="00115DD6" w:rsidRDefault="003C0397" w:rsidP="00CC42DF">
      <w:pPr>
        <w:jc w:val="both"/>
        <w:rPr>
          <w:rFonts w:ascii="Times New Roman" w:hAnsi="Times New Roman" w:cs="Times New Roman"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sz w:val="28"/>
          <w:szCs w:val="28"/>
        </w:rPr>
        <w:t>Razvoj civilnog društva</w:t>
      </w:r>
    </w:p>
    <w:p w14:paraId="6B0EC903" w14:textId="77777777" w:rsidR="00691B99" w:rsidRPr="00115DD6" w:rsidRDefault="00691B99" w:rsidP="00691B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DD6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115DD6">
        <w:rPr>
          <w:rFonts w:ascii="Times New Roman" w:hAnsi="Times New Roman" w:cs="Times New Roman"/>
          <w:bCs/>
          <w:sz w:val="28"/>
          <w:szCs w:val="28"/>
        </w:rPr>
        <w:t>Predškolski odgoj</w:t>
      </w:r>
    </w:p>
    <w:p w14:paraId="6B5169D7" w14:textId="77777777" w:rsidR="00691B99" w:rsidRDefault="00691B99" w:rsidP="00691B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6784884" w14:textId="337C0CD3" w:rsidR="0016284C" w:rsidRDefault="0016284C" w:rsidP="00E5029A">
      <w:pPr>
        <w:pStyle w:val="Default"/>
        <w:pageBreakBefore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02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P</w:t>
      </w:r>
      <w:bookmarkStart w:id="0" w:name="_Hlk529878123"/>
      <w:r w:rsidRPr="00E5029A">
        <w:rPr>
          <w:rFonts w:ascii="Times New Roman" w:hAnsi="Times New Roman" w:cs="Times New Roman"/>
          <w:b/>
          <w:bCs/>
          <w:color w:val="auto"/>
          <w:sz w:val="28"/>
          <w:szCs w:val="28"/>
        </w:rPr>
        <w:t>roraču</w:t>
      </w:r>
      <w:bookmarkEnd w:id="0"/>
      <w:r w:rsidRPr="00E5029A">
        <w:rPr>
          <w:rFonts w:ascii="Times New Roman" w:hAnsi="Times New Roman" w:cs="Times New Roman"/>
          <w:b/>
          <w:bCs/>
          <w:color w:val="auto"/>
          <w:sz w:val="28"/>
          <w:szCs w:val="28"/>
        </w:rPr>
        <w:t>nski rashodi i izdaci</w:t>
      </w:r>
    </w:p>
    <w:p w14:paraId="4B303821" w14:textId="140A8315" w:rsidR="0016284C" w:rsidRPr="005E1D92" w:rsidRDefault="0016284C" w:rsidP="0016284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D92">
        <w:rPr>
          <w:rFonts w:ascii="Times New Roman" w:hAnsi="Times New Roman" w:cs="Times New Roman"/>
          <w:color w:val="auto"/>
          <w:sz w:val="28"/>
          <w:szCs w:val="28"/>
        </w:rPr>
        <w:t xml:space="preserve">Ukupni rashodi i izdaci Proračuna Općine </w:t>
      </w:r>
      <w:r w:rsidR="005E1D92" w:rsidRPr="005E1D92">
        <w:rPr>
          <w:rFonts w:ascii="Times New Roman" w:hAnsi="Times New Roman" w:cs="Times New Roman"/>
          <w:color w:val="auto"/>
          <w:sz w:val="28"/>
          <w:szCs w:val="28"/>
        </w:rPr>
        <w:t xml:space="preserve">Strizivojna </w:t>
      </w:r>
      <w:r w:rsidRPr="005E1D92">
        <w:rPr>
          <w:rFonts w:ascii="Times New Roman" w:hAnsi="Times New Roman" w:cs="Times New Roman"/>
          <w:color w:val="auto"/>
          <w:sz w:val="28"/>
          <w:szCs w:val="28"/>
        </w:rPr>
        <w:t>za 202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E1D92">
        <w:rPr>
          <w:rFonts w:ascii="Times New Roman" w:hAnsi="Times New Roman" w:cs="Times New Roman"/>
          <w:color w:val="auto"/>
          <w:sz w:val="28"/>
          <w:szCs w:val="28"/>
        </w:rPr>
        <w:t xml:space="preserve">. godinu planirani su u iznosu od 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>4.497.560</w:t>
      </w:r>
      <w:r w:rsidR="000C1CA5">
        <w:rPr>
          <w:rFonts w:ascii="Times New Roman" w:hAnsi="Times New Roman" w:cs="Times New Roman"/>
          <w:color w:val="auto"/>
          <w:sz w:val="28"/>
          <w:szCs w:val="28"/>
        </w:rPr>
        <w:t xml:space="preserve">,00 eura </w:t>
      </w:r>
      <w:r w:rsidRPr="005E1D92">
        <w:rPr>
          <w:rFonts w:ascii="Times New Roman" w:hAnsi="Times New Roman" w:cs="Times New Roman"/>
          <w:color w:val="auto"/>
          <w:sz w:val="28"/>
          <w:szCs w:val="28"/>
        </w:rPr>
        <w:t>a čine ih rashodi poslovanja u iznosu od</w:t>
      </w:r>
      <w:r w:rsidR="000C1C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1D9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>912.040</w:t>
      </w:r>
      <w:r w:rsidR="000C1CA5">
        <w:rPr>
          <w:rFonts w:ascii="Times New Roman" w:hAnsi="Times New Roman" w:cs="Times New Roman"/>
          <w:color w:val="auto"/>
          <w:sz w:val="28"/>
          <w:szCs w:val="28"/>
        </w:rPr>
        <w:t>,00 eura i</w:t>
      </w:r>
      <w:r w:rsidRPr="005E1D92">
        <w:rPr>
          <w:rFonts w:ascii="Times New Roman" w:hAnsi="Times New Roman" w:cs="Times New Roman"/>
          <w:color w:val="auto"/>
          <w:sz w:val="28"/>
          <w:szCs w:val="28"/>
        </w:rPr>
        <w:t xml:space="preserve"> rashodi za nabavu nefinancijske imovine </w:t>
      </w:r>
      <w:r w:rsidR="000C1CA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E1D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>585</w:t>
      </w:r>
      <w:r w:rsidRPr="005E1D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1089">
        <w:rPr>
          <w:rFonts w:ascii="Times New Roman" w:hAnsi="Times New Roman" w:cs="Times New Roman"/>
          <w:color w:val="auto"/>
          <w:sz w:val="28"/>
          <w:szCs w:val="28"/>
        </w:rPr>
        <w:t>520</w:t>
      </w:r>
      <w:r w:rsidRPr="005E1D92">
        <w:rPr>
          <w:rFonts w:ascii="Times New Roman" w:hAnsi="Times New Roman" w:cs="Times New Roman"/>
          <w:color w:val="auto"/>
          <w:sz w:val="28"/>
          <w:szCs w:val="28"/>
        </w:rPr>
        <w:t>,00</w:t>
      </w:r>
      <w:r w:rsidR="000C1CA5">
        <w:rPr>
          <w:rFonts w:ascii="Times New Roman" w:hAnsi="Times New Roman" w:cs="Times New Roman"/>
          <w:color w:val="auto"/>
          <w:sz w:val="28"/>
          <w:szCs w:val="28"/>
        </w:rPr>
        <w:t>eura</w:t>
      </w:r>
      <w:r w:rsidRPr="005E1D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871FBC" w14:textId="77777777" w:rsidR="0016284C" w:rsidRPr="005E1D92" w:rsidRDefault="0016284C" w:rsidP="0016284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3E61E83" w14:textId="3A9B6539" w:rsidR="0016284C" w:rsidRPr="006B362C" w:rsidRDefault="0016284C" w:rsidP="0016284C">
      <w:pPr>
        <w:pStyle w:val="Default"/>
        <w:spacing w:line="360" w:lineRule="auto"/>
        <w:jc w:val="center"/>
        <w:rPr>
          <w:rFonts w:asciiTheme="minorHAnsi" w:hAnsiTheme="minorHAnsi"/>
          <w:color w:val="auto"/>
        </w:rPr>
      </w:pPr>
      <w:r>
        <w:rPr>
          <w:rFonts w:ascii="Times New Roman" w:hAnsi="Times New Roman" w:cs="Times New Roman"/>
          <w:bCs/>
          <w:iCs/>
          <w:noProof/>
          <w:sz w:val="32"/>
          <w:szCs w:val="32"/>
        </w:rPr>
        <w:drawing>
          <wp:inline distT="0" distB="0" distL="0" distR="0" wp14:anchorId="6140C9C0" wp14:editId="2093E981">
            <wp:extent cx="5848350" cy="3800475"/>
            <wp:effectExtent l="0" t="0" r="0" b="9525"/>
            <wp:docPr id="14" name="Grafikon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E2D36DE" w14:textId="77777777" w:rsidR="0016284C" w:rsidRPr="00115DD6" w:rsidRDefault="0016284C" w:rsidP="0016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BF4E74" w14:textId="3AA9532C" w:rsidR="0016284C" w:rsidRDefault="008A0F24" w:rsidP="00691B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Ukupno </w:t>
      </w:r>
      <w:r>
        <w:rPr>
          <w:rFonts w:ascii="Times New Roman" w:hAnsi="Times New Roman" w:cs="Times New Roman"/>
          <w:b/>
          <w:i/>
          <w:sz w:val="32"/>
          <w:szCs w:val="32"/>
        </w:rPr>
        <w:t>rashodi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61089">
        <w:rPr>
          <w:rFonts w:ascii="Times New Roman" w:hAnsi="Times New Roman" w:cs="Times New Roman"/>
          <w:b/>
          <w:i/>
          <w:sz w:val="32"/>
          <w:szCs w:val="32"/>
        </w:rPr>
        <w:t>4.497.560</w:t>
      </w:r>
      <w:r w:rsidR="00F45EFA">
        <w:rPr>
          <w:rFonts w:ascii="Times New Roman" w:hAnsi="Times New Roman" w:cs="Times New Roman"/>
          <w:b/>
          <w:i/>
          <w:sz w:val="32"/>
          <w:szCs w:val="32"/>
        </w:rPr>
        <w:t>,00 eura</w:t>
      </w:r>
    </w:p>
    <w:p w14:paraId="47716FAA" w14:textId="16DEE336" w:rsidR="00EE2F43" w:rsidRPr="0016284C" w:rsidRDefault="00EE2F43" w:rsidP="00691B9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089C">
        <w:rPr>
          <w:rFonts w:ascii="Times New Roman" w:hAnsi="Times New Roman" w:cs="Times New Roman"/>
          <w:b/>
          <w:iCs/>
          <w:noProof/>
          <w:sz w:val="40"/>
          <w:szCs w:val="40"/>
          <w:lang w:eastAsia="hr-HR"/>
        </w:rPr>
        <w:lastRenderedPageBreak/>
        <w:t>KLJUČNE KAPITALNE INVESTICIJE OPĆINE STRIZIVOJNA U 2023.G.</w:t>
      </w:r>
    </w:p>
    <w:p w14:paraId="19237C50" w14:textId="0164BAE5" w:rsidR="00EE2F43" w:rsidRDefault="00EE2F43" w:rsidP="00691B99">
      <w:pPr>
        <w:jc w:val="center"/>
        <w:rPr>
          <w:rFonts w:ascii="Times New Roman" w:hAnsi="Times New Roman" w:cs="Times New Roman"/>
          <w:b/>
          <w:iCs/>
          <w:noProof/>
          <w:sz w:val="24"/>
          <w:szCs w:val="24"/>
          <w:lang w:eastAsia="hr-HR"/>
        </w:rPr>
      </w:pPr>
    </w:p>
    <w:p w14:paraId="10628EA7" w14:textId="0FF74077" w:rsidR="00EE2F43" w:rsidRPr="0072089C" w:rsidRDefault="00EE2F43" w:rsidP="00EE2F43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 xml:space="preserve">KAPITALNI PROJEKT K100615 Izgradnja komunalne i prometne infrastrukture gospodarske zone u Strizivojni – 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100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.000,00 eura</w:t>
      </w:r>
    </w:p>
    <w:p w14:paraId="16E6D86B" w14:textId="5687E138" w:rsidR="00EE2F43" w:rsidRPr="0072089C" w:rsidRDefault="00EE2F43" w:rsidP="00EE2F43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 xml:space="preserve">KAPITALNI PROJEKT K100613 Poduzetnički inkubator – 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300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.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0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00,00 eura</w:t>
      </w:r>
    </w:p>
    <w:p w14:paraId="64566BE9" w14:textId="5025EDCC" w:rsidR="00EE2F43" w:rsidRPr="0072089C" w:rsidRDefault="00EE2F43" w:rsidP="00EE2F43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KAPITALNI PROJEKT K100403 Rekonstrukcija i opremanje sportske građevine NK Šokadija – 278.800,00 eura</w:t>
      </w:r>
    </w:p>
    <w:p w14:paraId="4DFB090F" w14:textId="0DA015F1" w:rsidR="00EE2F43" w:rsidRPr="0072089C" w:rsidRDefault="00EE2F43" w:rsidP="00EE2F43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 xml:space="preserve">KAPITALNI PROJEKT K100604 Nerazvrstane ceste – 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421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.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0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00,00 eura</w:t>
      </w:r>
    </w:p>
    <w:p w14:paraId="2B7C6119" w14:textId="2F538370" w:rsidR="00EE2F43" w:rsidRPr="0072089C" w:rsidRDefault="00EE2F43" w:rsidP="00EE2F43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 xml:space="preserve">KAPITALNI PROJEKT K100606 Javna rasvjeta – 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3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.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0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00,00 eura</w:t>
      </w:r>
    </w:p>
    <w:p w14:paraId="7B7D383B" w14:textId="3D34689F" w:rsidR="00EE2F43" w:rsidRPr="0072089C" w:rsidRDefault="00EE2F43" w:rsidP="00EE2F43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 xml:space="preserve">KAPITALNI PROJEKT K100607 Izgradnja staza, ugibališta i uređenje parkirališta </w:t>
      </w:r>
      <w:r w:rsidR="0072089C"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–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 xml:space="preserve"> 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388</w:t>
      </w:r>
      <w:r w:rsidR="0072089C"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.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5</w:t>
      </w:r>
      <w:r w:rsidR="0072089C"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00,00 eura</w:t>
      </w:r>
    </w:p>
    <w:p w14:paraId="3A2D6F63" w14:textId="24A0FCCF" w:rsidR="00691B99" w:rsidRDefault="0072089C" w:rsidP="0072089C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 xml:space="preserve">KAPITALNI PROJEKT K100611 Dječje igralište – 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7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2.</w:t>
      </w:r>
      <w:r w:rsidR="004A6235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0</w:t>
      </w:r>
      <w:r w:rsidRPr="0072089C"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00,00 eura</w:t>
      </w:r>
    </w:p>
    <w:p w14:paraId="4840855F" w14:textId="74CAD29D" w:rsidR="004A6235" w:rsidRDefault="004A6235" w:rsidP="0072089C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KAPITALNI PROJEKT K100605 Vodovod, toplovod i kanalizacija – 65.000,00 eura</w:t>
      </w:r>
    </w:p>
    <w:p w14:paraId="3AE89EF2" w14:textId="3813F1C2" w:rsidR="004A6235" w:rsidRDefault="004A6235" w:rsidP="0072089C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KAPITALNI PROJEKT K100616 Sportski tereni – 71.720,00 eura</w:t>
      </w:r>
    </w:p>
    <w:p w14:paraId="408C7A22" w14:textId="14FC2723" w:rsidR="004A6235" w:rsidRDefault="004A6235" w:rsidP="0072089C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KAPITALNI PROJEKT K100617 Sigurnost cestovnog prometa – 20.000,00 eura</w:t>
      </w:r>
    </w:p>
    <w:p w14:paraId="57F6473C" w14:textId="142F13A8" w:rsidR="004A6235" w:rsidRDefault="004A6235" w:rsidP="0072089C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KAPITALNI PROJEKT K10061</w:t>
      </w:r>
      <w:r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  <w:t>8 Solarne elektrane – 20.000,00 eura</w:t>
      </w:r>
    </w:p>
    <w:p w14:paraId="616CB1E0" w14:textId="77777777" w:rsidR="004A6235" w:rsidRPr="0072089C" w:rsidRDefault="004A6235" w:rsidP="0072089C">
      <w:pPr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hr-HR"/>
        </w:rPr>
      </w:pPr>
    </w:p>
    <w:p w14:paraId="4532D285" w14:textId="49C30C76" w:rsidR="0072089C" w:rsidRDefault="0072089C" w:rsidP="0072089C">
      <w:pPr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eastAsia="hr-HR"/>
        </w:rPr>
      </w:pPr>
    </w:p>
    <w:p w14:paraId="5AC1E408" w14:textId="77777777" w:rsidR="0072089C" w:rsidRPr="0072089C" w:rsidRDefault="0072089C" w:rsidP="0072089C">
      <w:pPr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14:paraId="68248858" w14:textId="77777777" w:rsidR="00691B99" w:rsidRDefault="00691B99" w:rsidP="00957FF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BEA605E" w14:textId="77777777" w:rsidR="00691B99" w:rsidRDefault="00691B99" w:rsidP="00691B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11CB67C" w14:textId="233C126B" w:rsidR="00691B99" w:rsidRDefault="0072089C" w:rsidP="0072089C">
      <w:pPr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72089C">
        <w:rPr>
          <w:rFonts w:ascii="Times New Roman" w:hAnsi="Times New Roman" w:cs="Times New Roman"/>
          <w:b/>
          <w:iCs/>
          <w:sz w:val="40"/>
          <w:szCs w:val="40"/>
        </w:rPr>
        <w:t>KLJUČN</w:t>
      </w:r>
      <w:r w:rsidR="008D0EEE">
        <w:rPr>
          <w:rFonts w:ascii="Times New Roman" w:hAnsi="Times New Roman" w:cs="Times New Roman"/>
          <w:b/>
          <w:iCs/>
          <w:sz w:val="40"/>
          <w:szCs w:val="40"/>
        </w:rPr>
        <w:t>I PROGRAMI</w:t>
      </w:r>
      <w:r w:rsidRPr="0072089C">
        <w:rPr>
          <w:rFonts w:ascii="Times New Roman" w:hAnsi="Times New Roman" w:cs="Times New Roman"/>
          <w:b/>
          <w:iCs/>
          <w:sz w:val="40"/>
          <w:szCs w:val="40"/>
        </w:rPr>
        <w:t xml:space="preserve"> U 202</w:t>
      </w:r>
      <w:r w:rsidR="004A6235">
        <w:rPr>
          <w:rFonts w:ascii="Times New Roman" w:hAnsi="Times New Roman" w:cs="Times New Roman"/>
          <w:b/>
          <w:iCs/>
          <w:sz w:val="40"/>
          <w:szCs w:val="40"/>
        </w:rPr>
        <w:t>5</w:t>
      </w:r>
      <w:r w:rsidRPr="0072089C">
        <w:rPr>
          <w:rFonts w:ascii="Times New Roman" w:hAnsi="Times New Roman" w:cs="Times New Roman"/>
          <w:b/>
          <w:iCs/>
          <w:sz w:val="40"/>
          <w:szCs w:val="40"/>
        </w:rPr>
        <w:t>.G.</w:t>
      </w:r>
    </w:p>
    <w:p w14:paraId="27D510E4" w14:textId="77777777" w:rsidR="008D0EEE" w:rsidRDefault="008D0EEE" w:rsidP="0072089C">
      <w:pPr>
        <w:jc w:val="center"/>
        <w:rPr>
          <w:rFonts w:ascii="Times New Roman" w:hAnsi="Times New Roman" w:cs="Times New Roman"/>
          <w:b/>
          <w:iCs/>
          <w:sz w:val="40"/>
          <w:szCs w:val="40"/>
        </w:rPr>
      </w:pPr>
    </w:p>
    <w:p w14:paraId="601F64EE" w14:textId="0A5104EA" w:rsidR="008D0EEE" w:rsidRDefault="008D0EEE" w:rsidP="008D0EE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PROGRAM 1015 PREDŠKOLSKI ODOGJ I OBRAZOVANJE – </w:t>
      </w:r>
      <w:r w:rsidR="00957FF9">
        <w:rPr>
          <w:rFonts w:ascii="Times New Roman" w:hAnsi="Times New Roman" w:cs="Times New Roman"/>
          <w:b/>
          <w:iCs/>
          <w:sz w:val="28"/>
          <w:szCs w:val="28"/>
        </w:rPr>
        <w:t>623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57FF9">
        <w:rPr>
          <w:rFonts w:ascii="Times New Roman" w:hAnsi="Times New Roman" w:cs="Times New Roman"/>
          <w:b/>
          <w:iCs/>
          <w:sz w:val="28"/>
          <w:szCs w:val="28"/>
        </w:rPr>
        <w:t>26</w:t>
      </w:r>
      <w:r>
        <w:rPr>
          <w:rFonts w:ascii="Times New Roman" w:hAnsi="Times New Roman" w:cs="Times New Roman"/>
          <w:b/>
          <w:iCs/>
          <w:sz w:val="28"/>
          <w:szCs w:val="28"/>
        </w:rPr>
        <w:t>0,00 eura</w:t>
      </w:r>
    </w:p>
    <w:p w14:paraId="4EFB76B0" w14:textId="57DE9D82" w:rsidR="008D0EEE" w:rsidRDefault="008D0EEE" w:rsidP="008D0EE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PROGRAM 1008 PROGRAM JAVNIH POTREBA U KULTURI, SPORTU I RELIGJI – 1</w:t>
      </w:r>
      <w:r w:rsidR="00957FF9">
        <w:rPr>
          <w:rFonts w:ascii="Times New Roman" w:hAnsi="Times New Roman" w:cs="Times New Roman"/>
          <w:b/>
          <w:iCs/>
          <w:sz w:val="28"/>
          <w:szCs w:val="28"/>
        </w:rPr>
        <w:t>60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57FF9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>00,00 eura</w:t>
      </w:r>
    </w:p>
    <w:p w14:paraId="740A14B8" w14:textId="7579A125" w:rsidR="008D0EEE" w:rsidRDefault="008D0EEE" w:rsidP="008D0EE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PROGRAM 1011  PROGRAM OBRAZOVANJA – </w:t>
      </w:r>
      <w:r w:rsidR="00957FF9">
        <w:rPr>
          <w:rFonts w:ascii="Times New Roman" w:hAnsi="Times New Roman" w:cs="Times New Roman"/>
          <w:b/>
          <w:iCs/>
          <w:sz w:val="28"/>
          <w:szCs w:val="28"/>
        </w:rPr>
        <w:t>24</w:t>
      </w:r>
      <w:r>
        <w:rPr>
          <w:rFonts w:ascii="Times New Roman" w:hAnsi="Times New Roman" w:cs="Times New Roman"/>
          <w:b/>
          <w:iCs/>
          <w:sz w:val="28"/>
          <w:szCs w:val="28"/>
        </w:rPr>
        <w:t>.00,00 eura</w:t>
      </w:r>
    </w:p>
    <w:p w14:paraId="5C19C772" w14:textId="1208FC64" w:rsidR="008D0EEE" w:rsidRPr="008D0EEE" w:rsidRDefault="008D0EEE" w:rsidP="008D0EE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PROGRAM 1009 PROGRAM SOCIJALNE SKRBI – </w:t>
      </w:r>
      <w:r w:rsidR="00957FF9">
        <w:rPr>
          <w:rFonts w:ascii="Times New Roman" w:hAnsi="Times New Roman" w:cs="Times New Roman"/>
          <w:b/>
          <w:iCs/>
          <w:sz w:val="28"/>
          <w:szCs w:val="28"/>
        </w:rPr>
        <w:t>69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57FF9">
        <w:rPr>
          <w:rFonts w:ascii="Times New Roman" w:hAnsi="Times New Roman" w:cs="Times New Roman"/>
          <w:b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iCs/>
          <w:sz w:val="28"/>
          <w:szCs w:val="28"/>
        </w:rPr>
        <w:t>00,00 eura</w:t>
      </w:r>
    </w:p>
    <w:p w14:paraId="6FF2C2E0" w14:textId="7C2DAA61" w:rsidR="00691B99" w:rsidRDefault="008D0EEE" w:rsidP="008D0EE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0EEE">
        <w:rPr>
          <w:rFonts w:ascii="Times New Roman" w:hAnsi="Times New Roman" w:cs="Times New Roman"/>
          <w:b/>
          <w:iCs/>
          <w:sz w:val="28"/>
          <w:szCs w:val="28"/>
        </w:rPr>
        <w:t>PROGRAM 1013 PROJEKT ZAŽELI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="00957FF9">
        <w:rPr>
          <w:rFonts w:ascii="Times New Roman" w:hAnsi="Times New Roman" w:cs="Times New Roman"/>
          <w:b/>
          <w:iCs/>
          <w:sz w:val="28"/>
          <w:szCs w:val="28"/>
        </w:rPr>
        <w:t>281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57FF9">
        <w:rPr>
          <w:rFonts w:ascii="Times New Roman" w:hAnsi="Times New Roman" w:cs="Times New Roman"/>
          <w:b/>
          <w:iCs/>
          <w:sz w:val="28"/>
          <w:szCs w:val="28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</w:rPr>
        <w:t>00,00 eura</w:t>
      </w:r>
    </w:p>
    <w:p w14:paraId="618FE583" w14:textId="507ABAE2" w:rsidR="00957FF9" w:rsidRPr="008D0EEE" w:rsidRDefault="00957FF9" w:rsidP="008D0EE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PROGRAM 1010 ZAŠTITE I SPAŠAVANJA – 17.000,00 eura</w:t>
      </w:r>
    </w:p>
    <w:p w14:paraId="499E50D0" w14:textId="5B3592AF" w:rsidR="004E0D14" w:rsidRPr="00957FF9" w:rsidRDefault="00957FF9" w:rsidP="0072089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PROGRAM 1006 PROGRAM IZGRADNJE UREĐAJA I OBJEKATA KOMUNALNE INFRASTRUKTURE -  1.825.520,00 eura</w:t>
      </w:r>
    </w:p>
    <w:p w14:paraId="279C3C58" w14:textId="77777777" w:rsidR="004E0D14" w:rsidRPr="0072089C" w:rsidRDefault="004E0D14" w:rsidP="0072089C">
      <w:pPr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14:paraId="78435060" w14:textId="77777777" w:rsidR="00691B99" w:rsidRDefault="00691B99" w:rsidP="00691B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58D37D8" w14:textId="32976183" w:rsidR="003C0397" w:rsidRDefault="00EE2F43" w:rsidP="003C03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490E">
        <w:rPr>
          <w:rFonts w:ascii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w:drawing>
          <wp:inline distT="0" distB="0" distL="0" distR="0" wp14:anchorId="7484A8FE" wp14:editId="6947AF5D">
            <wp:extent cx="7857066" cy="4419600"/>
            <wp:effectExtent l="0" t="0" r="0" b="0"/>
            <wp:docPr id="20" name="Slika 20" descr="C:\Users\Korisnik\Pictures\Screenshots\Snimka zaslona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Pictures\Screenshots\Snimka zaslona (4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915" cy="44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A6018" w14:textId="53F56ECE" w:rsidR="00691B99" w:rsidRDefault="00691B99" w:rsidP="003C03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03D5E4" w14:textId="77777777" w:rsidR="00EE2F43" w:rsidRPr="00EE2F43" w:rsidRDefault="00EE2F43" w:rsidP="00EE2F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F43">
        <w:rPr>
          <w:rFonts w:ascii="Times New Roman" w:hAnsi="Times New Roman" w:cs="Times New Roman"/>
          <w:b/>
          <w:i/>
          <w:sz w:val="28"/>
          <w:szCs w:val="28"/>
        </w:rPr>
        <w:t>INFO:</w:t>
      </w:r>
    </w:p>
    <w:p w14:paraId="1D317182" w14:textId="77777777" w:rsidR="00EE2F43" w:rsidRPr="00EE2F43" w:rsidRDefault="00EE2F43" w:rsidP="00EE2F43">
      <w:pPr>
        <w:jc w:val="both"/>
        <w:rPr>
          <w:rFonts w:ascii="Times New Roman" w:hAnsi="Times New Roman" w:cs="Times New Roman"/>
          <w:sz w:val="28"/>
          <w:szCs w:val="28"/>
        </w:rPr>
      </w:pPr>
      <w:r w:rsidRPr="00EE2F43">
        <w:rPr>
          <w:rFonts w:ascii="Times New Roman" w:hAnsi="Times New Roman" w:cs="Times New Roman"/>
          <w:b/>
          <w:i/>
          <w:sz w:val="28"/>
          <w:szCs w:val="28"/>
        </w:rPr>
        <w:t>Adresa:</w:t>
      </w:r>
      <w:r w:rsidRPr="00EE2F43">
        <w:rPr>
          <w:rFonts w:ascii="Times New Roman" w:hAnsi="Times New Roman" w:cs="Times New Roman"/>
          <w:sz w:val="28"/>
          <w:szCs w:val="28"/>
        </w:rPr>
        <w:t xml:space="preserve"> Braće Radića 172, Strizivojna                                          </w:t>
      </w:r>
      <w:r w:rsidRPr="00EE2F43">
        <w:rPr>
          <w:rFonts w:ascii="Times New Roman" w:hAnsi="Times New Roman" w:cs="Times New Roman"/>
          <w:b/>
          <w:i/>
          <w:sz w:val="28"/>
          <w:szCs w:val="28"/>
        </w:rPr>
        <w:t>Telefon:</w:t>
      </w:r>
      <w:r w:rsidRPr="00EE2F43">
        <w:rPr>
          <w:rFonts w:ascii="Times New Roman" w:hAnsi="Times New Roman" w:cs="Times New Roman"/>
          <w:sz w:val="28"/>
          <w:szCs w:val="28"/>
        </w:rPr>
        <w:t xml:space="preserve"> 031/831-400</w:t>
      </w:r>
    </w:p>
    <w:p w14:paraId="377728E8" w14:textId="28F7D49F" w:rsidR="004262A6" w:rsidRPr="00FD38A4" w:rsidRDefault="00EE2F43" w:rsidP="004262A6">
      <w:pPr>
        <w:jc w:val="both"/>
        <w:rPr>
          <w:rFonts w:ascii="Times New Roman" w:hAnsi="Times New Roman" w:cs="Times New Roman"/>
          <w:sz w:val="28"/>
          <w:szCs w:val="28"/>
        </w:rPr>
      </w:pPr>
      <w:r w:rsidRPr="00EE2F43">
        <w:rPr>
          <w:rFonts w:ascii="Times New Roman" w:hAnsi="Times New Roman" w:cs="Times New Roman"/>
          <w:b/>
          <w:i/>
          <w:sz w:val="28"/>
          <w:szCs w:val="28"/>
        </w:rPr>
        <w:t>E-mail:</w:t>
      </w:r>
      <w:r w:rsidRPr="00EE2F43">
        <w:rPr>
          <w:rFonts w:ascii="Times New Roman" w:hAnsi="Times New Roman" w:cs="Times New Roman"/>
          <w:sz w:val="28"/>
          <w:szCs w:val="28"/>
        </w:rPr>
        <w:t xml:space="preserve"> opcina@strizivojna.hr                                                       </w:t>
      </w:r>
      <w:r w:rsidRPr="00EE2F43">
        <w:rPr>
          <w:rFonts w:ascii="Times New Roman" w:hAnsi="Times New Roman" w:cs="Times New Roman"/>
          <w:b/>
          <w:i/>
          <w:sz w:val="28"/>
          <w:szCs w:val="28"/>
        </w:rPr>
        <w:t>Faks:</w:t>
      </w:r>
      <w:r w:rsidRPr="00EE2F43">
        <w:rPr>
          <w:rFonts w:ascii="Times New Roman" w:hAnsi="Times New Roman" w:cs="Times New Roman"/>
          <w:sz w:val="28"/>
          <w:szCs w:val="28"/>
        </w:rPr>
        <w:t xml:space="preserve"> 031/831-033</w:t>
      </w:r>
    </w:p>
    <w:sectPr w:rsidR="004262A6" w:rsidRPr="00FD38A4" w:rsidSect="00107F9B">
      <w:footerReference w:type="default" r:id="rId16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C542" w14:textId="77777777" w:rsidR="00DF38D4" w:rsidRDefault="00DF38D4" w:rsidP="004262A6">
      <w:pPr>
        <w:spacing w:after="0" w:line="240" w:lineRule="auto"/>
      </w:pPr>
      <w:r>
        <w:separator/>
      </w:r>
    </w:p>
  </w:endnote>
  <w:endnote w:type="continuationSeparator" w:id="0">
    <w:p w14:paraId="3D298C56" w14:textId="77777777" w:rsidR="00DF38D4" w:rsidRDefault="00DF38D4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55962"/>
      <w:docPartObj>
        <w:docPartGallery w:val="Page Numbers (Bottom of Page)"/>
        <w:docPartUnique/>
      </w:docPartObj>
    </w:sdtPr>
    <w:sdtContent>
      <w:p w14:paraId="2DDBF5D1" w14:textId="77777777" w:rsidR="00F01988" w:rsidRDefault="00F019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4D8">
          <w:rPr>
            <w:noProof/>
          </w:rPr>
          <w:t>13</w:t>
        </w:r>
        <w:r>
          <w:fldChar w:fldCharType="end"/>
        </w:r>
      </w:p>
    </w:sdtContent>
  </w:sdt>
  <w:p w14:paraId="6A7217DC" w14:textId="77777777" w:rsidR="00F01988" w:rsidRDefault="00F019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E7B5" w14:textId="77777777" w:rsidR="00DF38D4" w:rsidRDefault="00DF38D4" w:rsidP="004262A6">
      <w:pPr>
        <w:spacing w:after="0" w:line="240" w:lineRule="auto"/>
      </w:pPr>
      <w:r>
        <w:separator/>
      </w:r>
    </w:p>
  </w:footnote>
  <w:footnote w:type="continuationSeparator" w:id="0">
    <w:p w14:paraId="057A0C90" w14:textId="77777777" w:rsidR="00DF38D4" w:rsidRDefault="00DF38D4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D6D88"/>
    <w:multiLevelType w:val="hybridMultilevel"/>
    <w:tmpl w:val="9ADA1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B029F"/>
    <w:multiLevelType w:val="hybridMultilevel"/>
    <w:tmpl w:val="81424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9AE"/>
    <w:multiLevelType w:val="hybridMultilevel"/>
    <w:tmpl w:val="A5982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944907">
    <w:abstractNumId w:val="2"/>
  </w:num>
  <w:num w:numId="2" w16cid:durableId="523908556">
    <w:abstractNumId w:val="0"/>
  </w:num>
  <w:num w:numId="3" w16cid:durableId="97225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DF"/>
    <w:rsid w:val="000034D8"/>
    <w:rsid w:val="000306BF"/>
    <w:rsid w:val="00046276"/>
    <w:rsid w:val="00081DA5"/>
    <w:rsid w:val="00095639"/>
    <w:rsid w:val="000A41C0"/>
    <w:rsid w:val="000C0305"/>
    <w:rsid w:val="000C1CA5"/>
    <w:rsid w:val="000D14FE"/>
    <w:rsid w:val="000E5AB4"/>
    <w:rsid w:val="001020FA"/>
    <w:rsid w:val="00106876"/>
    <w:rsid w:val="00107F9B"/>
    <w:rsid w:val="00115DD6"/>
    <w:rsid w:val="00127D4C"/>
    <w:rsid w:val="0016284C"/>
    <w:rsid w:val="0017321D"/>
    <w:rsid w:val="00175EA4"/>
    <w:rsid w:val="001A57A9"/>
    <w:rsid w:val="001C21EC"/>
    <w:rsid w:val="001C49C0"/>
    <w:rsid w:val="002378F6"/>
    <w:rsid w:val="002468E2"/>
    <w:rsid w:val="00262BB4"/>
    <w:rsid w:val="00263DF4"/>
    <w:rsid w:val="002726EF"/>
    <w:rsid w:val="002924B8"/>
    <w:rsid w:val="00297BD7"/>
    <w:rsid w:val="002D0822"/>
    <w:rsid w:val="003723C0"/>
    <w:rsid w:val="003B72D3"/>
    <w:rsid w:val="003C0397"/>
    <w:rsid w:val="00400E2E"/>
    <w:rsid w:val="004159B8"/>
    <w:rsid w:val="004262A6"/>
    <w:rsid w:val="00463D3E"/>
    <w:rsid w:val="004A282F"/>
    <w:rsid w:val="004A6235"/>
    <w:rsid w:val="004A6530"/>
    <w:rsid w:val="004E0D14"/>
    <w:rsid w:val="005163E7"/>
    <w:rsid w:val="00530D90"/>
    <w:rsid w:val="0053764B"/>
    <w:rsid w:val="005627C7"/>
    <w:rsid w:val="00573EE1"/>
    <w:rsid w:val="00585127"/>
    <w:rsid w:val="00594AA2"/>
    <w:rsid w:val="005A6974"/>
    <w:rsid w:val="005C4E86"/>
    <w:rsid w:val="005E1D92"/>
    <w:rsid w:val="00600B96"/>
    <w:rsid w:val="006754FB"/>
    <w:rsid w:val="006863B1"/>
    <w:rsid w:val="00691B99"/>
    <w:rsid w:val="006D0C25"/>
    <w:rsid w:val="006F5026"/>
    <w:rsid w:val="0072089C"/>
    <w:rsid w:val="00730DDC"/>
    <w:rsid w:val="0073388E"/>
    <w:rsid w:val="00746914"/>
    <w:rsid w:val="00755A75"/>
    <w:rsid w:val="0076073E"/>
    <w:rsid w:val="00760FF9"/>
    <w:rsid w:val="00774994"/>
    <w:rsid w:val="007779F8"/>
    <w:rsid w:val="007B1806"/>
    <w:rsid w:val="007B7898"/>
    <w:rsid w:val="007C19EE"/>
    <w:rsid w:val="007D60D6"/>
    <w:rsid w:val="007F3E11"/>
    <w:rsid w:val="00815F63"/>
    <w:rsid w:val="00842555"/>
    <w:rsid w:val="0084597C"/>
    <w:rsid w:val="008773C0"/>
    <w:rsid w:val="008A0F24"/>
    <w:rsid w:val="008D0EEE"/>
    <w:rsid w:val="008E36C7"/>
    <w:rsid w:val="00906F2F"/>
    <w:rsid w:val="0095061B"/>
    <w:rsid w:val="0095155F"/>
    <w:rsid w:val="00957FF9"/>
    <w:rsid w:val="009C5FB4"/>
    <w:rsid w:val="009D71FD"/>
    <w:rsid w:val="00A14966"/>
    <w:rsid w:val="00A15CF0"/>
    <w:rsid w:val="00A17522"/>
    <w:rsid w:val="00A20D59"/>
    <w:rsid w:val="00A61089"/>
    <w:rsid w:val="00A7401C"/>
    <w:rsid w:val="00AF1897"/>
    <w:rsid w:val="00AF3D32"/>
    <w:rsid w:val="00B01A6D"/>
    <w:rsid w:val="00B140A9"/>
    <w:rsid w:val="00B22507"/>
    <w:rsid w:val="00B32579"/>
    <w:rsid w:val="00B71150"/>
    <w:rsid w:val="00B765F2"/>
    <w:rsid w:val="00BC43C4"/>
    <w:rsid w:val="00BD79F8"/>
    <w:rsid w:val="00BE7822"/>
    <w:rsid w:val="00C10ADF"/>
    <w:rsid w:val="00C30627"/>
    <w:rsid w:val="00C726B6"/>
    <w:rsid w:val="00C7490E"/>
    <w:rsid w:val="00C95DF1"/>
    <w:rsid w:val="00CA4884"/>
    <w:rsid w:val="00CB458E"/>
    <w:rsid w:val="00CC0B55"/>
    <w:rsid w:val="00CC42DF"/>
    <w:rsid w:val="00CD4A70"/>
    <w:rsid w:val="00CE08FA"/>
    <w:rsid w:val="00CE63B0"/>
    <w:rsid w:val="00D408AD"/>
    <w:rsid w:val="00D53F1F"/>
    <w:rsid w:val="00D563D4"/>
    <w:rsid w:val="00D87468"/>
    <w:rsid w:val="00D9156D"/>
    <w:rsid w:val="00DB16FA"/>
    <w:rsid w:val="00DD211A"/>
    <w:rsid w:val="00DF38D4"/>
    <w:rsid w:val="00E16EBA"/>
    <w:rsid w:val="00E20242"/>
    <w:rsid w:val="00E26FEB"/>
    <w:rsid w:val="00E33350"/>
    <w:rsid w:val="00E5029A"/>
    <w:rsid w:val="00E630D0"/>
    <w:rsid w:val="00EA2690"/>
    <w:rsid w:val="00EE2F43"/>
    <w:rsid w:val="00F01988"/>
    <w:rsid w:val="00F22659"/>
    <w:rsid w:val="00F42FE0"/>
    <w:rsid w:val="00F45EFA"/>
    <w:rsid w:val="00F47D8D"/>
    <w:rsid w:val="00F509EF"/>
    <w:rsid w:val="00F6304E"/>
    <w:rsid w:val="00F65246"/>
    <w:rsid w:val="00F873A3"/>
    <w:rsid w:val="00FD38A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9BF5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2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izivojna.h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C2-4BD9-A59B-4F5D5DDEBA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C2-4BD9-A59B-4F5D5DDEBA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C2-4BD9-A59B-4F5D5DDEBA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C2-4BD9-A59B-4F5D5DDEBA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C2-4BD9-A59B-4F5D5DDEBA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CC2-4BD9-A59B-4F5D5DDEBA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6A5-42BB-8376-A79BAD14DA35}"/>
              </c:ext>
            </c:extLst>
          </c:dPt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pristojbi, pristojbi poposebnim proisima i naknadama</c:v>
                </c:pt>
                <c:pt idx="4">
                  <c:v>Kazne, upravne mjere i ostali prihodi</c:v>
                </c:pt>
                <c:pt idx="5">
                  <c:v>Prihodi od prodaje nefinancijske imovine</c:v>
                </c:pt>
                <c:pt idx="6">
                  <c:v>Prihodi od prodaje proizvoda i robe te pruženih usluga i prihodi od doancija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 formatCode="#,##0">
                  <c:v>825000</c:v>
                </c:pt>
                <c:pt idx="1">
                  <c:v>3229470</c:v>
                </c:pt>
                <c:pt idx="2">
                  <c:v>135820</c:v>
                </c:pt>
                <c:pt idx="3">
                  <c:v>268100</c:v>
                </c:pt>
                <c:pt idx="4">
                  <c:v>1670</c:v>
                </c:pt>
                <c:pt idx="5">
                  <c:v>20000</c:v>
                </c:pt>
                <c:pt idx="6">
                  <c:v>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24-4F2B-B405-E69C2FADD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7F-40DA-AF82-56E842005E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7F-40DA-AF82-56E842005E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7F-40DA-AF82-56E842005E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7F-40DA-AF82-56E842005EC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57F-40DA-AF82-56E842005EC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57F-40DA-AF82-56E842005EC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57F-40DA-AF82-56E842005EC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57F-40DA-AF82-56E842005EC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57F-40DA-AF82-56E842005EC0}"/>
              </c:ext>
            </c:extLst>
          </c:dPt>
          <c:cat>
            <c:strRef>
              <c:f>List1!$A$2:$A$10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 i unutar općeg proračuna</c:v>
                </c:pt>
                <c:pt idx="4">
                  <c:v>Naknade građanima i kućanstvima na temelju osiguranja i druge naknade</c:v>
                </c:pt>
                <c:pt idx="5">
                  <c:v>Rashodi za donacije , kazne, naknade šteta i kapitalne pomoći</c:v>
                </c:pt>
                <c:pt idx="6">
                  <c:v>Rashodi za nabavu neproizvedene dugotrajne imovine</c:v>
                </c:pt>
                <c:pt idx="7">
                  <c:v>Rashodi za nabavu proizvedene dugotrajne imovine</c:v>
                </c:pt>
                <c:pt idx="8">
                  <c:v>Rashodi za dodatna ulaganja  na nefinancijskoj imovini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864860</c:v>
                </c:pt>
                <c:pt idx="1">
                  <c:v>763380</c:v>
                </c:pt>
                <c:pt idx="2">
                  <c:v>9900</c:v>
                </c:pt>
                <c:pt idx="3">
                  <c:v>24600</c:v>
                </c:pt>
                <c:pt idx="4">
                  <c:v>48300</c:v>
                </c:pt>
                <c:pt idx="5">
                  <c:v>201000</c:v>
                </c:pt>
                <c:pt idx="6">
                  <c:v>50000</c:v>
                </c:pt>
                <c:pt idx="7">
                  <c:v>2330520</c:v>
                </c:pt>
                <c:pt idx="8">
                  <c:v>205000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57F-40DA-AF82-56E842005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05A8-864B-4515-9D9B-78B8A81E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Martina Damjanović</cp:lastModifiedBy>
  <cp:revision>12</cp:revision>
  <cp:lastPrinted>2022-01-05T09:21:00Z</cp:lastPrinted>
  <dcterms:created xsi:type="dcterms:W3CDTF">2020-01-14T08:25:00Z</dcterms:created>
  <dcterms:modified xsi:type="dcterms:W3CDTF">2025-03-20T08:31:00Z</dcterms:modified>
</cp:coreProperties>
</file>